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微软雅黑"/>
          <w:sz w:val="24"/>
        </w:rPr>
      </w:pPr>
      <w:bookmarkStart w:id="0" w:name="_Toc4304"/>
      <w:r>
        <w:rPr>
          <w:rFonts w:hint="eastAsia" w:ascii="华文中宋" w:hAnsi="华文中宋" w:eastAsia="华文中宋" w:cs="华文中宋"/>
          <w:b w:val="0"/>
          <w:bCs/>
          <w:sz w:val="32"/>
          <w:szCs w:val="32"/>
        </w:rPr>
        <w:t>初中起点</w:t>
      </w:r>
      <w:r>
        <w:rPr>
          <w:rFonts w:hint="eastAsia" w:ascii="华文中宋" w:hAnsi="华文中宋" w:eastAsia="华文中宋" w:cs="华文中宋"/>
          <w:b w:val="0"/>
          <w:bCs/>
          <w:sz w:val="32"/>
          <w:szCs w:val="32"/>
          <w:lang w:eastAsia="zh-CN"/>
        </w:rPr>
        <w:t>三</w:t>
      </w:r>
      <w:r>
        <w:rPr>
          <w:rFonts w:hint="eastAsia" w:ascii="华文中宋" w:hAnsi="华文中宋" w:eastAsia="华文中宋" w:cs="华文中宋"/>
          <w:b w:val="0"/>
          <w:bCs/>
          <w:sz w:val="32"/>
          <w:szCs w:val="32"/>
        </w:rPr>
        <w:t>年制</w:t>
      </w:r>
      <w:r>
        <w:rPr>
          <w:rFonts w:hint="eastAsia" w:ascii="华文中宋" w:hAnsi="华文中宋" w:eastAsia="华文中宋" w:cs="华文中宋"/>
          <w:b w:val="0"/>
          <w:bCs/>
          <w:sz w:val="32"/>
          <w:szCs w:val="32"/>
          <w:lang w:eastAsia="zh-CN"/>
        </w:rPr>
        <w:t>中专电子商务</w:t>
      </w:r>
      <w:r>
        <w:rPr>
          <w:rFonts w:hint="eastAsia" w:ascii="华文中宋" w:hAnsi="华文中宋" w:eastAsia="华文中宋" w:cs="华文中宋"/>
          <w:b w:val="0"/>
          <w:bCs/>
          <w:sz w:val="32"/>
          <w:szCs w:val="32"/>
        </w:rPr>
        <w:t>专业人才培养方案</w:t>
      </w:r>
      <w:bookmarkEnd w:id="0"/>
    </w:p>
    <w:p>
      <w:pPr>
        <w:spacing w:line="440" w:lineRule="exact"/>
        <w:ind w:firstLine="480" w:firstLineChars="200"/>
        <w:outlineLvl w:val="1"/>
        <w:rPr>
          <w:rFonts w:ascii="黑体" w:hAnsi="黑体" w:eastAsia="黑体" w:cs="微软雅黑"/>
          <w:sz w:val="24"/>
        </w:rPr>
      </w:pPr>
      <w:bookmarkStart w:id="1" w:name="_Toc4482"/>
      <w:r>
        <w:rPr>
          <w:rFonts w:hint="eastAsia" w:ascii="黑体" w:hAnsi="黑体" w:eastAsia="黑体" w:cs="微软雅黑"/>
          <w:sz w:val="24"/>
        </w:rPr>
        <w:t>一、专业名称及代码</w:t>
      </w:r>
      <w:bookmarkEnd w:id="1"/>
    </w:p>
    <w:p>
      <w:pPr>
        <w:spacing w:line="440" w:lineRule="exact"/>
        <w:ind w:firstLine="480" w:firstLineChars="200"/>
        <w:jc w:val="left"/>
        <w:rPr>
          <w:rFonts w:hint="default" w:ascii="宋体" w:hAnsi="宋体" w:eastAsia="宋体"/>
          <w:sz w:val="24"/>
          <w:lang w:val="en-US" w:eastAsia="zh-CN"/>
        </w:rPr>
      </w:pPr>
      <w:r>
        <w:rPr>
          <w:rFonts w:hint="eastAsia" w:ascii="宋体" w:hAnsi="宋体" w:eastAsia="宋体"/>
          <w:sz w:val="24"/>
          <w:lang w:val="en-US" w:eastAsia="zh-CN"/>
        </w:rPr>
        <w:t>专业名称</w:t>
      </w:r>
      <w:r>
        <w:rPr>
          <w:rFonts w:hint="default" w:ascii="宋体" w:hAnsi="宋体" w:eastAsia="宋体"/>
          <w:sz w:val="24"/>
          <w:lang w:val="en-US" w:eastAsia="zh-CN"/>
        </w:rPr>
        <w:t xml:space="preserve"> </w:t>
      </w:r>
      <w:r>
        <w:rPr>
          <w:rFonts w:hint="eastAsia" w:ascii="宋体" w:hAnsi="宋体" w:eastAsia="宋体"/>
          <w:sz w:val="24"/>
          <w:lang w:val="en-US" w:eastAsia="zh-CN"/>
        </w:rPr>
        <w:t>电子商务</w:t>
      </w:r>
    </w:p>
    <w:p>
      <w:pPr>
        <w:spacing w:line="440" w:lineRule="exact"/>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 xml:space="preserve">专业代码 730701 </w:t>
      </w:r>
    </w:p>
    <w:p>
      <w:pPr>
        <w:spacing w:line="440" w:lineRule="exact"/>
        <w:ind w:firstLine="480" w:firstLineChars="200"/>
        <w:outlineLvl w:val="1"/>
        <w:rPr>
          <w:rFonts w:ascii="黑体" w:hAnsi="黑体" w:eastAsia="黑体" w:cs="微软雅黑"/>
          <w:sz w:val="24"/>
        </w:rPr>
      </w:pPr>
      <w:bookmarkStart w:id="2" w:name="_Toc15470"/>
      <w:r>
        <w:rPr>
          <w:rFonts w:hint="eastAsia" w:ascii="黑体" w:hAnsi="黑体" w:eastAsia="黑体" w:cs="微软雅黑"/>
          <w:sz w:val="24"/>
        </w:rPr>
        <w:t>二、入学要求</w:t>
      </w:r>
      <w:bookmarkEnd w:id="2"/>
    </w:p>
    <w:p>
      <w:pPr>
        <w:spacing w:line="440" w:lineRule="exact"/>
        <w:ind w:firstLine="480" w:firstLineChars="200"/>
        <w:rPr>
          <w:rFonts w:ascii="宋体" w:hAnsi="宋体" w:eastAsia="宋体" w:cs="仿宋"/>
          <w:sz w:val="24"/>
        </w:rPr>
      </w:pPr>
      <w:r>
        <w:rPr>
          <w:rFonts w:hint="eastAsia" w:ascii="宋体" w:hAnsi="宋体" w:eastAsia="宋体" w:cs="仿宋"/>
          <w:sz w:val="24"/>
        </w:rPr>
        <w:t>中等职业学校学历教育入学要求一般为初中毕业生或具有同等学力者。</w:t>
      </w:r>
    </w:p>
    <w:p>
      <w:pPr>
        <w:spacing w:line="440" w:lineRule="exact"/>
        <w:ind w:firstLine="480" w:firstLineChars="200"/>
        <w:outlineLvl w:val="1"/>
        <w:rPr>
          <w:rFonts w:ascii="黑体" w:hAnsi="黑体" w:eastAsia="黑体" w:cs="微软雅黑"/>
          <w:sz w:val="24"/>
        </w:rPr>
      </w:pPr>
      <w:bookmarkStart w:id="3" w:name="_Toc10193"/>
      <w:r>
        <w:rPr>
          <w:rFonts w:hint="eastAsia" w:ascii="黑体" w:hAnsi="黑体" w:eastAsia="黑体" w:cs="微软雅黑"/>
          <w:sz w:val="24"/>
        </w:rPr>
        <w:t>三、修业年限</w:t>
      </w:r>
      <w:bookmarkEnd w:id="3"/>
    </w:p>
    <w:p>
      <w:pPr>
        <w:spacing w:line="440" w:lineRule="exact"/>
        <w:ind w:firstLine="480" w:firstLineChars="200"/>
        <w:rPr>
          <w:rFonts w:ascii="宋体" w:hAnsi="宋体" w:eastAsia="宋体" w:cs="仿宋"/>
          <w:sz w:val="24"/>
        </w:rPr>
      </w:pPr>
      <w:r>
        <w:rPr>
          <w:rFonts w:hint="eastAsia" w:ascii="宋体" w:hAnsi="宋体" w:eastAsia="宋体" w:cs="仿宋"/>
          <w:sz w:val="24"/>
        </w:rPr>
        <w:t>中职学历教育修业年限均以3年为主，可以根据学生灵活学习需求合理、弹性安排学习时间。</w:t>
      </w:r>
    </w:p>
    <w:p>
      <w:pPr>
        <w:spacing w:line="440" w:lineRule="exact"/>
        <w:ind w:firstLine="480" w:firstLineChars="200"/>
        <w:outlineLvl w:val="1"/>
        <w:rPr>
          <w:rFonts w:ascii="黑体" w:hAnsi="黑体" w:eastAsia="黑体" w:cs="微软雅黑"/>
          <w:sz w:val="24"/>
        </w:rPr>
      </w:pPr>
      <w:bookmarkStart w:id="4" w:name="_Toc1954"/>
      <w:r>
        <w:rPr>
          <w:rFonts w:hint="eastAsia" w:ascii="黑体" w:hAnsi="黑体" w:eastAsia="黑体" w:cs="微软雅黑"/>
          <w:sz w:val="24"/>
        </w:rPr>
        <w:t>四、职业面向</w:t>
      </w:r>
      <w:bookmarkEnd w:id="4"/>
    </w:p>
    <w:p>
      <w:pPr>
        <w:spacing w:line="440" w:lineRule="exact"/>
        <w:ind w:firstLine="480" w:firstLineChars="200"/>
        <w:jc w:val="left"/>
        <w:rPr>
          <w:rFonts w:hint="eastAsia" w:ascii="宋体" w:hAnsi="宋体" w:eastAsia="宋体"/>
          <w:sz w:val="24"/>
        </w:rPr>
      </w:pPr>
      <w:r>
        <w:rPr>
          <w:rFonts w:hint="eastAsia" w:ascii="宋体" w:hAnsi="宋体" w:eastAsia="宋体"/>
          <w:sz w:val="24"/>
        </w:rPr>
        <w:t>培养面向互联网、电子商务等行业企业，培养电子商务岗位第一线需要的高素质技能型专门人才。学生应在掌握计算机应用和商务管理知识的基础上，</w:t>
      </w:r>
      <w:r>
        <w:rPr>
          <w:rFonts w:hint="eastAsia" w:ascii="宋体" w:hAnsi="宋体" w:eastAsia="宋体"/>
          <w:sz w:val="24"/>
          <w:lang w:val="en-US" w:eastAsia="zh-CN"/>
        </w:rPr>
        <w:t>在电子商务平台类、电子商务服务</w:t>
      </w:r>
      <w:r>
        <w:rPr>
          <w:rFonts w:hint="default" w:ascii="宋体" w:hAnsi="宋体" w:eastAsia="宋体"/>
          <w:sz w:val="24"/>
          <w:lang w:val="en-US" w:eastAsia="zh-CN"/>
        </w:rPr>
        <w:t>类等企业就业，适应电子商务运营职业岗位群（如网店运营、网店推广、仓储管理、客户服务等）工作任务</w:t>
      </w:r>
      <w:r>
        <w:rPr>
          <w:rFonts w:hint="eastAsia" w:ascii="宋体" w:hAnsi="宋体" w:eastAsia="宋体"/>
          <w:sz w:val="24"/>
          <w:lang w:val="en-US" w:eastAsia="zh-CN"/>
        </w:rPr>
        <w:t>，</w:t>
      </w:r>
      <w:r>
        <w:rPr>
          <w:rFonts w:hint="eastAsia" w:ascii="宋体" w:hAnsi="宋体" w:eastAsia="宋体"/>
          <w:sz w:val="24"/>
        </w:rPr>
        <w:t>具有良好的职业道德和敬业精神。</w:t>
      </w:r>
    </w:p>
    <w:p>
      <w:pPr>
        <w:spacing w:line="440" w:lineRule="exact"/>
        <w:ind w:firstLine="480" w:firstLineChars="200"/>
        <w:outlineLvl w:val="1"/>
        <w:rPr>
          <w:rFonts w:ascii="黑体" w:hAnsi="黑体" w:eastAsia="黑体" w:cs="微软雅黑"/>
          <w:sz w:val="24"/>
        </w:rPr>
      </w:pPr>
      <w:bookmarkStart w:id="5" w:name="_Toc3822"/>
      <w:r>
        <w:rPr>
          <w:rFonts w:hint="eastAsia" w:ascii="黑体" w:hAnsi="黑体" w:eastAsia="黑体" w:cs="微软雅黑"/>
          <w:sz w:val="24"/>
        </w:rPr>
        <w:t>五、培养目标与培养规格</w:t>
      </w:r>
      <w:bookmarkEnd w:id="5"/>
    </w:p>
    <w:p>
      <w:pPr>
        <w:spacing w:line="440" w:lineRule="exact"/>
        <w:ind w:firstLine="480" w:firstLineChars="200"/>
        <w:outlineLvl w:val="2"/>
        <w:rPr>
          <w:rFonts w:ascii="黑体" w:hAnsi="黑体" w:eastAsia="黑体" w:cs="仿宋"/>
          <w:sz w:val="24"/>
        </w:rPr>
      </w:pPr>
      <w:r>
        <w:rPr>
          <w:rFonts w:hint="eastAsia" w:ascii="黑体" w:hAnsi="黑体" w:eastAsia="黑体" w:cs="仿宋"/>
          <w:sz w:val="24"/>
        </w:rPr>
        <w:t>（一）培养目标</w:t>
      </w:r>
    </w:p>
    <w:p>
      <w:pPr>
        <w:spacing w:line="440" w:lineRule="exact"/>
        <w:ind w:firstLine="480" w:firstLineChars="200"/>
        <w:jc w:val="left"/>
        <w:rPr>
          <w:rFonts w:hint="eastAsia" w:ascii="宋体" w:hAnsi="宋体" w:eastAsia="宋体"/>
          <w:sz w:val="24"/>
        </w:rPr>
      </w:pPr>
      <w:r>
        <w:rPr>
          <w:rFonts w:hint="eastAsia" w:ascii="宋体" w:hAnsi="宋体" w:eastAsia="宋体"/>
          <w:sz w:val="24"/>
          <w:lang w:val="en-US" w:eastAsia="zh-CN"/>
        </w:rPr>
        <w:t>热爱祖国，有坚定的理想信念，拥护中国共产党的领导，践行社会主义核心价值观，德</w:t>
      </w:r>
      <w:r>
        <w:rPr>
          <w:rFonts w:hint="default" w:ascii="宋体" w:hAnsi="宋体" w:eastAsia="宋体"/>
          <w:sz w:val="24"/>
          <w:lang w:val="en-US" w:eastAsia="zh-CN"/>
        </w:rPr>
        <w:t>智体美劳全面发展。培养面向电子商务行业企业就业，适应电子商务运营职业岗位群（如运营助理、推广助理、仓管员、客服专员等）工作，胜任网店运营、网店推广、仓储管理、客户服务等工作任务，遵守电子商务相关法律法规以及电商平台规则，具备运用大数据技术实施电商运营数据收集、处理的能力，运用新媒体技术实施网店推广的能力，具有服务意识，营销意识，数据安全意识，诚实守信、求真务实的工作态度，以及团队合作、沟通交流、时间管理、情绪与压力管理、按“6S”等规范执行任务、遵守工作制度等职业素养，达到电子商务师中级职业技能要求的技能人才。</w:t>
      </w:r>
    </w:p>
    <w:p>
      <w:pPr>
        <w:spacing w:line="440" w:lineRule="exact"/>
        <w:ind w:firstLine="480" w:firstLineChars="200"/>
        <w:outlineLvl w:val="2"/>
        <w:rPr>
          <w:rFonts w:ascii="黑体" w:hAnsi="黑体" w:eastAsia="黑体" w:cs="仿宋"/>
          <w:sz w:val="24"/>
        </w:rPr>
      </w:pPr>
      <w:r>
        <w:rPr>
          <w:rFonts w:hint="eastAsia" w:ascii="黑体" w:hAnsi="黑体" w:eastAsia="黑体" w:cs="仿宋"/>
          <w:sz w:val="24"/>
        </w:rPr>
        <w:t>（二）培养规格</w:t>
      </w:r>
    </w:p>
    <w:p>
      <w:pPr>
        <w:spacing w:line="440" w:lineRule="exact"/>
        <w:ind w:firstLine="480" w:firstLineChars="200"/>
        <w:rPr>
          <w:rFonts w:ascii="宋体" w:hAnsi="宋体" w:eastAsia="宋体" w:cs="仿宋"/>
          <w:sz w:val="24"/>
        </w:rPr>
      </w:pPr>
      <w:r>
        <w:rPr>
          <w:rFonts w:hint="eastAsia" w:ascii="宋体" w:hAnsi="宋体" w:eastAsia="宋体" w:cs="仿宋"/>
          <w:sz w:val="24"/>
        </w:rPr>
        <w:t>学生应在素质、知识和能力等方面达到以下要求：</w:t>
      </w:r>
    </w:p>
    <w:p>
      <w:pPr>
        <w:spacing w:line="440" w:lineRule="exact"/>
        <w:ind w:firstLine="480" w:firstLineChars="200"/>
        <w:rPr>
          <w:rFonts w:ascii="宋体" w:hAnsi="宋体" w:eastAsia="宋体" w:cs="仿宋"/>
          <w:sz w:val="24"/>
        </w:rPr>
      </w:pPr>
      <w:r>
        <w:rPr>
          <w:rFonts w:hint="eastAsia" w:ascii="宋体" w:hAnsi="宋体" w:eastAsia="宋体" w:cs="仿宋"/>
          <w:sz w:val="24"/>
        </w:rPr>
        <w:t>1.素质要求</w:t>
      </w:r>
    </w:p>
    <w:p>
      <w:pPr>
        <w:spacing w:line="440" w:lineRule="exact"/>
        <w:ind w:firstLine="480" w:firstLineChars="200"/>
        <w:jc w:val="left"/>
        <w:rPr>
          <w:rFonts w:ascii="宋体" w:hAnsi="宋体" w:eastAsia="宋体"/>
          <w:sz w:val="24"/>
        </w:rPr>
      </w:pPr>
      <w:r>
        <w:rPr>
          <w:rFonts w:hint="eastAsia" w:ascii="宋体" w:hAnsi="宋体" w:eastAsia="宋体"/>
          <w:sz w:val="24"/>
        </w:rPr>
        <w:t>①具有正确的世界观、人生观、价值观，坚决拥护中国共产党的领导；践行社会主义核心价值观，自觉做新时代的忠诚爱国者；具有为实现中华民族伟大复兴中国梦的使命担当；</w:t>
      </w:r>
    </w:p>
    <w:p>
      <w:pPr>
        <w:spacing w:line="440" w:lineRule="exact"/>
        <w:ind w:firstLine="480" w:firstLineChars="200"/>
        <w:jc w:val="left"/>
        <w:rPr>
          <w:rFonts w:ascii="宋体" w:hAnsi="宋体" w:eastAsia="宋体"/>
          <w:sz w:val="24"/>
        </w:rPr>
      </w:pPr>
      <w:r>
        <w:rPr>
          <w:rFonts w:hint="eastAsia" w:ascii="宋体" w:hAnsi="宋体" w:eastAsia="宋体"/>
          <w:sz w:val="24"/>
        </w:rPr>
        <w:t>②具有良好的诚信品质、敬业精神、责任意识、团队意识和诚信意识，恪守公民基本道德规范；</w:t>
      </w:r>
    </w:p>
    <w:p>
      <w:pPr>
        <w:spacing w:line="440" w:lineRule="exact"/>
        <w:ind w:firstLine="480" w:firstLineChars="200"/>
        <w:jc w:val="left"/>
        <w:rPr>
          <w:rFonts w:ascii="宋体" w:hAnsi="宋体" w:eastAsia="宋体"/>
          <w:sz w:val="24"/>
        </w:rPr>
      </w:pPr>
      <w:r>
        <w:rPr>
          <w:rFonts w:hint="eastAsia" w:ascii="宋体" w:hAnsi="宋体" w:eastAsia="宋体"/>
          <w:sz w:val="24"/>
        </w:rPr>
        <w:t>③具有爱岗敬业、精益求精的工匠精神，崇尚劳动、尊重劳动；具有良好的职业安全、环境保护意识、职业道德、创新精神、创业意识和信息素养；具备团队精神和从事职业活动所必须的基本能力和管理素质；</w:t>
      </w:r>
    </w:p>
    <w:p>
      <w:pPr>
        <w:spacing w:line="440" w:lineRule="exact"/>
        <w:ind w:firstLine="480" w:firstLineChars="200"/>
        <w:jc w:val="left"/>
        <w:rPr>
          <w:rFonts w:ascii="宋体" w:hAnsi="宋体" w:eastAsia="宋体"/>
          <w:sz w:val="24"/>
        </w:rPr>
      </w:pPr>
      <w:r>
        <w:rPr>
          <w:rFonts w:hint="eastAsia" w:ascii="宋体" w:hAnsi="宋体" w:eastAsia="宋体"/>
          <w:sz w:val="24"/>
        </w:rPr>
        <w:t>④具有一定的审美和人文素养，具有感受美、表现美、鉴赏美、创造美的能力，能够形成一两项艺术特长或爱好；</w:t>
      </w:r>
    </w:p>
    <w:p>
      <w:pPr>
        <w:spacing w:line="440" w:lineRule="exact"/>
        <w:ind w:firstLine="480" w:firstLineChars="200"/>
        <w:jc w:val="left"/>
        <w:rPr>
          <w:rFonts w:ascii="宋体" w:hAnsi="宋体" w:eastAsia="宋体"/>
          <w:sz w:val="24"/>
        </w:rPr>
      </w:pPr>
      <w:r>
        <w:rPr>
          <w:rFonts w:hint="eastAsia" w:ascii="宋体" w:hAnsi="宋体" w:eastAsia="宋体"/>
          <w:sz w:val="24"/>
        </w:rPr>
        <w:t>⑤能够正确认识社会、主动适应社会，有较强文字和语言表达能力，有较强的人际交往能力和自我发展能力；</w:t>
      </w:r>
    </w:p>
    <w:p>
      <w:pPr>
        <w:spacing w:line="440" w:lineRule="exact"/>
        <w:ind w:firstLine="480" w:firstLineChars="200"/>
        <w:jc w:val="left"/>
        <w:rPr>
          <w:rFonts w:ascii="宋体" w:hAnsi="宋体" w:eastAsia="宋体"/>
          <w:sz w:val="24"/>
        </w:rPr>
      </w:pPr>
      <w:r>
        <w:rPr>
          <w:rFonts w:hint="eastAsia" w:ascii="宋体" w:hAnsi="宋体" w:eastAsia="宋体"/>
          <w:sz w:val="24"/>
        </w:rPr>
        <w:t>⑥具有良好的身心素质、健康的体魄和心理、健全的人格，有良好的卫生习惯、生活习惯、行为习惯和自我管理能力；能够掌握一两项运动技能，达到国家规定的学生体质健康标准；</w:t>
      </w:r>
    </w:p>
    <w:p>
      <w:pPr>
        <w:spacing w:line="440" w:lineRule="exact"/>
        <w:ind w:firstLine="480" w:firstLineChars="200"/>
        <w:jc w:val="left"/>
        <w:rPr>
          <w:rFonts w:ascii="宋体" w:hAnsi="宋体" w:eastAsia="宋体"/>
          <w:sz w:val="24"/>
        </w:rPr>
      </w:pPr>
      <w:r>
        <w:rPr>
          <w:rFonts w:hint="eastAsia" w:ascii="宋体" w:hAnsi="宋体" w:eastAsia="宋体"/>
          <w:sz w:val="24"/>
        </w:rPr>
        <w:t>⑦具有健康积极的人生态度，良好的个性心理品质，有较强的心理调适能力和抗挫折能力。</w:t>
      </w:r>
    </w:p>
    <w:p>
      <w:pPr>
        <w:spacing w:line="440" w:lineRule="exact"/>
        <w:ind w:firstLine="480" w:firstLineChars="200"/>
        <w:rPr>
          <w:rFonts w:ascii="宋体" w:hAnsi="宋体" w:eastAsia="宋体" w:cs="仿宋"/>
          <w:sz w:val="24"/>
        </w:rPr>
      </w:pPr>
      <w:r>
        <w:rPr>
          <w:rFonts w:hint="eastAsia" w:ascii="宋体" w:hAnsi="宋体" w:eastAsia="宋体" w:cs="仿宋"/>
          <w:sz w:val="24"/>
        </w:rPr>
        <w:t>2.知识要求</w:t>
      </w:r>
    </w:p>
    <w:p>
      <w:pPr>
        <w:spacing w:line="440" w:lineRule="exact"/>
        <w:ind w:firstLine="480" w:firstLineChars="200"/>
        <w:rPr>
          <w:rFonts w:ascii="宋体" w:hAnsi="宋体" w:eastAsia="宋体" w:cs="仿宋"/>
          <w:sz w:val="24"/>
        </w:rPr>
      </w:pPr>
      <w:r>
        <w:rPr>
          <w:rFonts w:hint="eastAsia" w:ascii="宋体" w:hAnsi="宋体" w:eastAsia="宋体" w:cs="仿宋"/>
          <w:sz w:val="24"/>
        </w:rPr>
        <w:t>（1）公共基础知识要求</w:t>
      </w:r>
    </w:p>
    <w:p>
      <w:pPr>
        <w:spacing w:line="440" w:lineRule="exact"/>
        <w:ind w:firstLine="480" w:firstLineChars="200"/>
        <w:jc w:val="left"/>
        <w:rPr>
          <w:rFonts w:ascii="宋体" w:hAnsi="宋体" w:eastAsia="宋体"/>
          <w:sz w:val="24"/>
        </w:rPr>
      </w:pPr>
      <w:r>
        <w:rPr>
          <w:rFonts w:hint="eastAsia" w:ascii="宋体" w:hAnsi="宋体" w:eastAsia="宋体"/>
          <w:sz w:val="24"/>
        </w:rPr>
        <w:t>①掌握必备的思想政治理论、科学文化基础知识和中华优秀传统文化知识；</w:t>
      </w:r>
    </w:p>
    <w:p>
      <w:pPr>
        <w:spacing w:line="440" w:lineRule="exact"/>
        <w:ind w:firstLine="480" w:firstLineChars="200"/>
        <w:jc w:val="left"/>
        <w:rPr>
          <w:rFonts w:ascii="宋体" w:hAnsi="宋体" w:eastAsia="宋体"/>
          <w:sz w:val="24"/>
        </w:rPr>
      </w:pPr>
      <w:r>
        <w:rPr>
          <w:rFonts w:hint="eastAsia" w:ascii="宋体" w:hAnsi="宋体" w:eastAsia="宋体"/>
          <w:sz w:val="24"/>
        </w:rPr>
        <w:t>②掌握有效沟通、口才表达等的技巧，各类总结、文书、合同的写作等应用文写作知识；</w:t>
      </w:r>
    </w:p>
    <w:p>
      <w:pPr>
        <w:spacing w:line="440" w:lineRule="exact"/>
        <w:ind w:firstLine="480" w:firstLineChars="200"/>
        <w:jc w:val="left"/>
        <w:rPr>
          <w:rFonts w:ascii="宋体" w:hAnsi="宋体" w:eastAsia="宋体"/>
          <w:sz w:val="24"/>
        </w:rPr>
      </w:pPr>
      <w:r>
        <w:rPr>
          <w:rFonts w:hint="eastAsia" w:ascii="宋体" w:hAnsi="宋体" w:eastAsia="宋体"/>
          <w:sz w:val="24"/>
        </w:rPr>
        <w:t>③掌握必须的公共英语听、说、读、写基本知识和职业英语知识；掌握基础数学及其应用知识；</w:t>
      </w:r>
    </w:p>
    <w:p>
      <w:pPr>
        <w:spacing w:line="440" w:lineRule="exact"/>
        <w:ind w:firstLine="480" w:firstLineChars="200"/>
        <w:jc w:val="left"/>
        <w:rPr>
          <w:rFonts w:ascii="宋体" w:hAnsi="宋体" w:eastAsia="宋体"/>
          <w:sz w:val="24"/>
        </w:rPr>
      </w:pPr>
      <w:r>
        <w:rPr>
          <w:rFonts w:hint="eastAsia" w:ascii="宋体" w:hAnsi="宋体" w:eastAsia="宋体"/>
          <w:sz w:val="24"/>
        </w:rPr>
        <w:t>④掌握运动生理常识和科学锻炼身体的方法，掌握一两项运动技能的基本知识，掌握卫生保健相关知识；</w:t>
      </w:r>
    </w:p>
    <w:p>
      <w:pPr>
        <w:spacing w:line="440" w:lineRule="exact"/>
        <w:ind w:firstLine="480" w:firstLineChars="200"/>
        <w:jc w:val="left"/>
        <w:rPr>
          <w:rFonts w:ascii="宋体" w:hAnsi="宋体" w:eastAsia="宋体"/>
          <w:sz w:val="24"/>
        </w:rPr>
      </w:pPr>
      <w:r>
        <w:rPr>
          <w:rFonts w:hint="eastAsia" w:ascii="宋体" w:hAnsi="宋体" w:eastAsia="宋体"/>
          <w:sz w:val="24"/>
        </w:rPr>
        <w:t>⑤了解心理健康的基础知识；了解自然美、社会美和艺术美等美学知识；</w:t>
      </w:r>
    </w:p>
    <w:p>
      <w:pPr>
        <w:spacing w:line="440" w:lineRule="exact"/>
        <w:ind w:firstLine="480" w:firstLineChars="200"/>
        <w:jc w:val="left"/>
        <w:rPr>
          <w:rFonts w:ascii="宋体" w:hAnsi="宋体" w:eastAsia="宋体"/>
          <w:sz w:val="24"/>
        </w:rPr>
      </w:pPr>
      <w:r>
        <w:rPr>
          <w:rFonts w:hint="eastAsia" w:ascii="宋体" w:hAnsi="宋体" w:eastAsia="宋体"/>
          <w:sz w:val="24"/>
        </w:rPr>
        <w:t>⑥了解信息技术发展、Windows操作系统、Office办公软件的基本使用等计算机应用知识；</w:t>
      </w:r>
    </w:p>
    <w:p>
      <w:pPr>
        <w:spacing w:line="440" w:lineRule="exact"/>
        <w:ind w:firstLine="480" w:firstLineChars="200"/>
        <w:jc w:val="left"/>
        <w:rPr>
          <w:rFonts w:ascii="宋体" w:hAnsi="宋体" w:eastAsia="宋体"/>
          <w:sz w:val="24"/>
        </w:rPr>
      </w:pPr>
      <w:r>
        <w:rPr>
          <w:rFonts w:hint="eastAsia" w:ascii="宋体" w:hAnsi="宋体" w:eastAsia="宋体"/>
          <w:sz w:val="24"/>
        </w:rPr>
        <w:t>⑦了解创新思维、创新政策和创业管理等基本知识；熟悉就业创业政策与形势；掌握职场礼仪、职业适应、求职途径与面试技巧；</w:t>
      </w:r>
    </w:p>
    <w:p>
      <w:pPr>
        <w:spacing w:line="440" w:lineRule="exact"/>
        <w:ind w:firstLine="480" w:firstLineChars="200"/>
        <w:jc w:val="left"/>
        <w:rPr>
          <w:rFonts w:ascii="宋体" w:hAnsi="宋体" w:eastAsia="宋体"/>
          <w:sz w:val="24"/>
        </w:rPr>
      </w:pPr>
      <w:r>
        <w:rPr>
          <w:rFonts w:hint="eastAsia" w:ascii="宋体" w:hAnsi="宋体" w:eastAsia="宋体"/>
          <w:sz w:val="24"/>
        </w:rPr>
        <w:t>⑧了解劳动精神、劳模精神、工匠精神的内涵；熟悉劳动组织、劳动安全和劳动法规等基本知识；</w:t>
      </w:r>
    </w:p>
    <w:p>
      <w:pPr>
        <w:spacing w:line="440" w:lineRule="exact"/>
        <w:ind w:firstLine="480" w:firstLineChars="200"/>
        <w:jc w:val="left"/>
        <w:rPr>
          <w:rFonts w:ascii="宋体" w:hAnsi="宋体" w:eastAsia="宋体"/>
          <w:sz w:val="24"/>
        </w:rPr>
      </w:pPr>
      <w:r>
        <w:rPr>
          <w:rFonts w:hint="eastAsia" w:ascii="宋体" w:hAnsi="宋体" w:eastAsia="宋体"/>
          <w:sz w:val="24"/>
        </w:rPr>
        <w:t>⑨了解与本专业相关的法律法规以及环境保护、安全消防等相关知识。</w:t>
      </w:r>
    </w:p>
    <w:p>
      <w:pPr>
        <w:spacing w:line="440" w:lineRule="exact"/>
        <w:ind w:firstLine="480" w:firstLineChars="200"/>
        <w:rPr>
          <w:rFonts w:ascii="宋体" w:hAnsi="宋体" w:eastAsia="宋体" w:cs="仿宋"/>
          <w:sz w:val="24"/>
        </w:rPr>
      </w:pPr>
      <w:r>
        <w:rPr>
          <w:rFonts w:hint="eastAsia" w:ascii="宋体" w:hAnsi="宋体" w:eastAsia="宋体" w:cs="仿宋"/>
          <w:sz w:val="24"/>
        </w:rPr>
        <w:t>（2）专业知识要求</w:t>
      </w:r>
    </w:p>
    <w:p>
      <w:pPr>
        <w:spacing w:line="440" w:lineRule="exact"/>
        <w:ind w:firstLine="480" w:firstLineChars="200"/>
        <w:jc w:val="left"/>
        <w:rPr>
          <w:rFonts w:hint="eastAsia" w:ascii="宋体" w:hAnsi="宋体" w:eastAsia="宋体"/>
          <w:sz w:val="24"/>
        </w:rPr>
      </w:pPr>
      <w:r>
        <w:rPr>
          <w:rFonts w:hint="eastAsia" w:ascii="宋体" w:hAnsi="宋体" w:cs="宋体"/>
          <w:sz w:val="24"/>
        </w:rPr>
        <w:t>①</w:t>
      </w:r>
      <w:r>
        <w:rPr>
          <w:rFonts w:hint="eastAsia" w:ascii="宋体" w:hAnsi="宋体" w:eastAsia="宋体"/>
          <w:sz w:val="24"/>
        </w:rPr>
        <w:t>具备熟练的微机操作、以及常用工具软件的使用技能。</w:t>
      </w:r>
    </w:p>
    <w:p>
      <w:pPr>
        <w:spacing w:line="440" w:lineRule="exact"/>
        <w:ind w:firstLine="480" w:firstLineChars="200"/>
        <w:jc w:val="left"/>
        <w:rPr>
          <w:rFonts w:hint="eastAsia" w:ascii="宋体" w:hAnsi="宋体" w:eastAsia="宋体"/>
          <w:sz w:val="24"/>
        </w:rPr>
      </w:pPr>
      <w:r>
        <w:rPr>
          <w:rFonts w:hint="eastAsia" w:ascii="宋体" w:hAnsi="宋体" w:eastAsia="宋体"/>
          <w:sz w:val="24"/>
        </w:rPr>
        <w:t>②会网络操作系统、常用办公软件的安装及熟练操作、有较快的文字录入速度。</w:t>
      </w:r>
    </w:p>
    <w:p>
      <w:pPr>
        <w:spacing w:line="440" w:lineRule="exact"/>
        <w:ind w:firstLine="480" w:firstLineChars="200"/>
        <w:jc w:val="left"/>
        <w:rPr>
          <w:rFonts w:hint="eastAsia" w:ascii="宋体" w:hAnsi="宋体" w:eastAsia="宋体"/>
          <w:sz w:val="24"/>
        </w:rPr>
      </w:pPr>
      <w:r>
        <w:rPr>
          <w:rFonts w:hint="eastAsia" w:ascii="宋体" w:hAnsi="宋体" w:eastAsia="宋体"/>
          <w:sz w:val="24"/>
        </w:rPr>
        <w:t>③能独立进行电子商务交易平台的操作。</w:t>
      </w:r>
    </w:p>
    <w:p>
      <w:pPr>
        <w:spacing w:line="440" w:lineRule="exact"/>
        <w:ind w:firstLine="480" w:firstLineChars="200"/>
        <w:rPr>
          <w:rFonts w:hint="eastAsia" w:ascii="宋体" w:hAnsi="宋体" w:eastAsia="宋体"/>
          <w:sz w:val="24"/>
        </w:rPr>
      </w:pPr>
      <w:r>
        <w:rPr>
          <w:rFonts w:hint="eastAsia" w:ascii="宋体" w:hAnsi="宋体" w:eastAsia="宋体"/>
          <w:sz w:val="24"/>
        </w:rPr>
        <w:t>④电子商务的运作：能进行电子商务的运营、管理、实施，学习课程：电子商务基础、电子商务安全与保密、网络营销与策划、电子商务综合实训、</w:t>
      </w:r>
      <w:r>
        <w:rPr>
          <w:rFonts w:hint="eastAsia" w:ascii="宋体" w:hAnsi="宋体" w:cs="宋体"/>
          <w:bCs/>
          <w:sz w:val="24"/>
        </w:rPr>
        <w:t>新媒体运营基本知识</w:t>
      </w:r>
      <w:r>
        <w:rPr>
          <w:rFonts w:hint="eastAsia" w:ascii="宋体" w:hAnsi="宋体" w:cs="宋体"/>
          <w:bCs/>
          <w:sz w:val="24"/>
          <w:lang w:eastAsia="zh-CN"/>
        </w:rPr>
        <w:t>、</w:t>
      </w:r>
      <w:r>
        <w:rPr>
          <w:rFonts w:hint="eastAsia" w:ascii="宋体" w:hAnsi="宋体" w:cs="宋体"/>
          <w:bCs/>
          <w:sz w:val="24"/>
        </w:rPr>
        <w:t>摄像及后期制作的专业技术，具有短视频的策划</w:t>
      </w:r>
      <w:r>
        <w:rPr>
          <w:rFonts w:hint="eastAsia" w:ascii="宋体" w:hAnsi="宋体" w:eastAsia="宋体"/>
          <w:sz w:val="24"/>
        </w:rPr>
        <w:t>等。</w:t>
      </w:r>
    </w:p>
    <w:p>
      <w:pPr>
        <w:spacing w:line="440" w:lineRule="exact"/>
        <w:ind w:firstLine="480" w:firstLineChars="200"/>
        <w:rPr>
          <w:rFonts w:ascii="宋体" w:hAnsi="宋体" w:eastAsia="宋体" w:cs="仿宋"/>
          <w:sz w:val="24"/>
        </w:rPr>
      </w:pPr>
      <w:r>
        <w:rPr>
          <w:rFonts w:hint="eastAsia" w:ascii="宋体" w:hAnsi="宋体" w:eastAsia="宋体" w:cs="仿宋"/>
          <w:sz w:val="24"/>
        </w:rPr>
        <w:t>（3）职业能力要求</w:t>
      </w:r>
    </w:p>
    <w:p>
      <w:pPr>
        <w:spacing w:line="360" w:lineRule="auto"/>
        <w:jc w:val="center"/>
        <w:rPr>
          <w:rFonts w:ascii="宋体" w:hAnsi="宋体" w:cs="宋体"/>
          <w:bCs/>
          <w:sz w:val="24"/>
        </w:rPr>
      </w:pPr>
      <w:r>
        <w:rPr>
          <w:rFonts w:hint="eastAsia" w:ascii="宋体" w:hAnsi="宋体" w:cs="宋体"/>
          <w:bCs/>
          <w:sz w:val="24"/>
        </w:rPr>
        <w:t>表1  人才培养职业能力要求</w:t>
      </w:r>
    </w:p>
    <w:tbl>
      <w:tblPr>
        <w:tblStyle w:val="12"/>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682"/>
        <w:gridCol w:w="1695"/>
        <w:gridCol w:w="6612"/>
      </w:tblGrid>
      <w:tr>
        <w:trPr>
          <w:trHeight w:val="528" w:hRule="atLeast"/>
          <w:tblHeader/>
          <w:jc w:val="center"/>
        </w:trPr>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center"/>
              <w:rPr>
                <w:rFonts w:ascii="宋体" w:hAnsi="宋体" w:cs="宋体"/>
                <w:szCs w:val="21"/>
              </w:rPr>
            </w:pPr>
            <w:r>
              <w:rPr>
                <w:rFonts w:hint="eastAsia" w:ascii="宋体" w:hAnsi="宋体" w:cs="宋体"/>
                <w:szCs w:val="21"/>
              </w:rPr>
              <w:t>序号</w:t>
            </w:r>
          </w:p>
        </w:tc>
        <w:tc>
          <w:tcPr>
            <w:tcW w:w="1695" w:type="dxa"/>
            <w:tcBorders>
              <w:top w:val="single" w:color="auto" w:sz="4" w:space="0"/>
              <w:left w:val="nil"/>
              <w:bottom w:val="single" w:color="auto" w:sz="4" w:space="0"/>
              <w:right w:val="single" w:color="auto" w:sz="4" w:space="0"/>
              <w:tl2br w:val="nil"/>
              <w:tr2bl w:val="nil"/>
            </w:tcBorders>
            <w:vAlign w:val="center"/>
          </w:tcPr>
          <w:p>
            <w:pPr>
              <w:spacing w:line="280" w:lineRule="exact"/>
              <w:jc w:val="center"/>
              <w:rPr>
                <w:rFonts w:ascii="宋体" w:hAnsi="宋体" w:cs="宋体"/>
                <w:szCs w:val="21"/>
              </w:rPr>
            </w:pPr>
            <w:r>
              <w:rPr>
                <w:rFonts w:hint="eastAsia" w:ascii="宋体" w:hAnsi="宋体" w:cs="宋体"/>
                <w:szCs w:val="21"/>
              </w:rPr>
              <w:t>职业岗位名称</w:t>
            </w:r>
          </w:p>
        </w:tc>
        <w:tc>
          <w:tcPr>
            <w:tcW w:w="6612" w:type="dxa"/>
            <w:tcBorders>
              <w:top w:val="single" w:color="auto" w:sz="4" w:space="0"/>
              <w:left w:val="nil"/>
              <w:bottom w:val="single" w:color="auto" w:sz="4" w:space="0"/>
              <w:right w:val="single" w:color="auto" w:sz="4" w:space="0"/>
              <w:tl2br w:val="nil"/>
              <w:tr2bl w:val="nil"/>
            </w:tcBorders>
            <w:vAlign w:val="center"/>
          </w:tcPr>
          <w:p>
            <w:pPr>
              <w:spacing w:line="280" w:lineRule="exact"/>
              <w:jc w:val="center"/>
              <w:rPr>
                <w:rFonts w:ascii="宋体" w:hAnsi="宋体" w:cs="宋体"/>
                <w:szCs w:val="21"/>
              </w:rPr>
            </w:pPr>
            <w:r>
              <w:rPr>
                <w:rFonts w:hint="eastAsia" w:ascii="宋体" w:hAnsi="宋体" w:cs="宋体"/>
                <w:szCs w:val="21"/>
              </w:rPr>
              <w:t>职业能力要求</w:t>
            </w:r>
          </w:p>
        </w:tc>
      </w:tr>
      <w:tr>
        <w:trPr>
          <w:trHeight w:val="907" w:hRule="atLeast"/>
          <w:jc w:val="center"/>
        </w:trPr>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center"/>
              <w:rPr>
                <w:rFonts w:hint="eastAsia" w:ascii="宋体" w:hAnsi="宋体" w:cs="宋体" w:eastAsiaTheme="minorEastAsia"/>
                <w:bCs/>
                <w:kern w:val="0"/>
                <w:szCs w:val="21"/>
                <w:lang w:val="en-US" w:eastAsia="zh-CN"/>
              </w:rPr>
            </w:pPr>
            <w:r>
              <w:rPr>
                <w:rFonts w:hint="eastAsia" w:ascii="宋体" w:hAnsi="宋体" w:cs="宋体"/>
                <w:bCs/>
                <w:kern w:val="0"/>
                <w:szCs w:val="21"/>
                <w:lang w:val="en-US" w:eastAsia="zh-CN"/>
              </w:rPr>
              <w:t>1</w:t>
            </w:r>
          </w:p>
        </w:tc>
        <w:tc>
          <w:tcPr>
            <w:tcW w:w="1695" w:type="dxa"/>
            <w:tcBorders>
              <w:top w:val="single" w:color="auto" w:sz="4" w:space="0"/>
              <w:left w:val="nil"/>
              <w:bottom w:val="single" w:color="auto" w:sz="4" w:space="0"/>
              <w:right w:val="single" w:color="auto" w:sz="4" w:space="0"/>
              <w:tl2br w:val="nil"/>
              <w:tr2bl w:val="nil"/>
            </w:tcBorders>
            <w:vAlign w:val="center"/>
          </w:tcPr>
          <w:p>
            <w:pPr>
              <w:spacing w:line="280" w:lineRule="exact"/>
              <w:jc w:val="center"/>
              <w:rPr>
                <w:rFonts w:hint="eastAsia" w:ascii="宋体" w:hAnsi="宋体" w:cs="宋体"/>
                <w:bCs/>
                <w:kern w:val="0"/>
                <w:szCs w:val="21"/>
              </w:rPr>
            </w:pPr>
            <w:r>
              <w:rPr>
                <w:rFonts w:hint="eastAsia" w:ascii="宋体" w:hAnsi="宋体" w:cs="宋体"/>
                <w:bCs/>
                <w:kern w:val="0"/>
                <w:szCs w:val="21"/>
                <w:lang w:val="en-US" w:eastAsia="zh-CN"/>
              </w:rPr>
              <w:t>网店运营</w:t>
            </w:r>
          </w:p>
          <w:p>
            <w:pPr>
              <w:spacing w:line="280" w:lineRule="exact"/>
              <w:jc w:val="center"/>
              <w:rPr>
                <w:rFonts w:hint="eastAsia" w:ascii="宋体" w:hAnsi="宋体" w:cs="宋体"/>
                <w:bCs/>
                <w:kern w:val="0"/>
                <w:szCs w:val="21"/>
              </w:rPr>
            </w:pPr>
          </w:p>
        </w:tc>
        <w:tc>
          <w:tcPr>
            <w:tcW w:w="6612" w:type="dxa"/>
            <w:tcBorders>
              <w:top w:val="single" w:color="auto" w:sz="4" w:space="0"/>
              <w:left w:val="nil"/>
              <w:bottom w:val="single" w:color="auto" w:sz="4" w:space="0"/>
              <w:right w:val="single" w:color="auto" w:sz="4" w:space="0"/>
              <w:tl2br w:val="nil"/>
              <w:tr2bl w:val="nil"/>
            </w:tcBorders>
            <w:vAlign w:val="center"/>
          </w:tcPr>
          <w:p>
            <w:pPr>
              <w:spacing w:line="280" w:lineRule="exact"/>
              <w:jc w:val="left"/>
              <w:rPr>
                <w:rFonts w:hint="eastAsia" w:ascii="宋体" w:hAnsi="宋体" w:cs="宋体"/>
                <w:bCs/>
                <w:kern w:val="0"/>
                <w:szCs w:val="21"/>
              </w:rPr>
            </w:pPr>
            <w:r>
              <w:rPr>
                <w:rFonts w:hint="eastAsia" w:ascii="宋体" w:hAnsi="宋体" w:cs="宋体"/>
                <w:bCs/>
                <w:kern w:val="0"/>
                <w:szCs w:val="21"/>
                <w:lang w:val="en-US" w:eastAsia="zh-CN"/>
              </w:rPr>
              <w:t xml:space="preserve">1.能按照运营计划细致完成商品发布，严格按平台规则执行违禁词检 </w:t>
            </w:r>
          </w:p>
          <w:p>
            <w:pPr>
              <w:spacing w:line="280" w:lineRule="exact"/>
              <w:jc w:val="left"/>
              <w:rPr>
                <w:rFonts w:hint="eastAsia" w:ascii="宋体" w:hAnsi="宋体" w:cs="宋体"/>
                <w:bCs/>
                <w:kern w:val="0"/>
                <w:szCs w:val="21"/>
              </w:rPr>
            </w:pPr>
            <w:r>
              <w:rPr>
                <w:rFonts w:hint="default" w:ascii="宋体" w:hAnsi="宋体" w:cs="宋体"/>
                <w:bCs/>
                <w:kern w:val="0"/>
                <w:szCs w:val="21"/>
                <w:lang w:val="en-US" w:eastAsia="zh-CN"/>
              </w:rPr>
              <w:t xml:space="preserve">查等日常运营维护工作。 </w:t>
            </w:r>
          </w:p>
          <w:p>
            <w:pPr>
              <w:spacing w:line="280" w:lineRule="exact"/>
              <w:jc w:val="left"/>
              <w:rPr>
                <w:rFonts w:hint="eastAsia" w:ascii="宋体" w:hAnsi="宋体" w:cs="宋体"/>
                <w:bCs/>
                <w:kern w:val="0"/>
                <w:szCs w:val="21"/>
              </w:rPr>
            </w:pPr>
            <w:r>
              <w:rPr>
                <w:rFonts w:hint="eastAsia" w:ascii="宋体" w:hAnsi="宋体" w:cs="宋体"/>
                <w:bCs/>
                <w:kern w:val="0"/>
                <w:szCs w:val="21"/>
                <w:lang w:val="en-US" w:eastAsia="zh-CN"/>
              </w:rPr>
              <w:t>2</w:t>
            </w:r>
            <w:r>
              <w:rPr>
                <w:rFonts w:hint="default" w:ascii="宋体" w:hAnsi="宋体" w:cs="宋体"/>
                <w:bCs/>
                <w:kern w:val="0"/>
                <w:szCs w:val="21"/>
                <w:lang w:val="en-US" w:eastAsia="zh-CN"/>
              </w:rPr>
              <w:t xml:space="preserve">.能根据数据收集指标及收集周期，收集并整理网店运营数据、竞品 </w:t>
            </w:r>
          </w:p>
          <w:p>
            <w:pPr>
              <w:spacing w:line="280" w:lineRule="exact"/>
              <w:jc w:val="left"/>
              <w:rPr>
                <w:rFonts w:hint="eastAsia" w:ascii="宋体" w:hAnsi="宋体" w:cs="宋体"/>
                <w:bCs/>
                <w:kern w:val="0"/>
                <w:szCs w:val="21"/>
              </w:rPr>
            </w:pPr>
            <w:r>
              <w:rPr>
                <w:rFonts w:hint="default" w:ascii="宋体" w:hAnsi="宋体" w:cs="宋体"/>
                <w:bCs/>
                <w:kern w:val="0"/>
                <w:szCs w:val="21"/>
                <w:lang w:val="en-US" w:eastAsia="zh-CN"/>
              </w:rPr>
              <w:t xml:space="preserve">数据、客户数据、行业数据等不同类型数据。 </w:t>
            </w:r>
          </w:p>
          <w:p>
            <w:pPr>
              <w:spacing w:line="280" w:lineRule="exact"/>
              <w:jc w:val="left"/>
              <w:rPr>
                <w:rFonts w:hint="eastAsia" w:ascii="宋体" w:hAnsi="宋体" w:cs="宋体"/>
                <w:bCs/>
                <w:kern w:val="0"/>
                <w:szCs w:val="21"/>
              </w:rPr>
            </w:pPr>
            <w:r>
              <w:rPr>
                <w:rFonts w:hint="eastAsia" w:ascii="宋体" w:hAnsi="宋体" w:cs="宋体"/>
                <w:bCs/>
                <w:kern w:val="0"/>
                <w:szCs w:val="21"/>
                <w:lang w:val="en-US" w:eastAsia="zh-CN"/>
              </w:rPr>
              <w:t>3</w:t>
            </w:r>
            <w:r>
              <w:rPr>
                <w:rFonts w:hint="default" w:ascii="宋体" w:hAnsi="宋体" w:cs="宋体"/>
                <w:bCs/>
                <w:kern w:val="0"/>
                <w:szCs w:val="21"/>
                <w:lang w:val="en-US" w:eastAsia="zh-CN"/>
              </w:rPr>
              <w:t xml:space="preserve">.能根据网店活动规则以及商品促销规则正确使用促销工具完成活动 </w:t>
            </w:r>
          </w:p>
          <w:p>
            <w:pPr>
              <w:spacing w:line="280" w:lineRule="exact"/>
              <w:jc w:val="left"/>
              <w:rPr>
                <w:rFonts w:hint="eastAsia" w:ascii="宋体" w:hAnsi="宋体" w:cs="宋体"/>
                <w:bCs/>
                <w:kern w:val="0"/>
                <w:szCs w:val="21"/>
              </w:rPr>
            </w:pPr>
            <w:r>
              <w:rPr>
                <w:rFonts w:hint="default" w:ascii="宋体" w:hAnsi="宋体" w:cs="宋体"/>
                <w:bCs/>
                <w:kern w:val="0"/>
                <w:szCs w:val="21"/>
                <w:lang w:val="en-US" w:eastAsia="zh-CN"/>
              </w:rPr>
              <w:t xml:space="preserve">报名、促销信息发布、活动动态的跟进等工作。 </w:t>
            </w:r>
          </w:p>
          <w:p>
            <w:pPr>
              <w:spacing w:line="280" w:lineRule="exact"/>
              <w:jc w:val="left"/>
              <w:rPr>
                <w:rFonts w:hint="eastAsia" w:ascii="宋体" w:hAnsi="宋体" w:cs="宋体"/>
                <w:bCs/>
                <w:kern w:val="0"/>
                <w:szCs w:val="21"/>
              </w:rPr>
            </w:pPr>
            <w:r>
              <w:rPr>
                <w:rFonts w:hint="eastAsia" w:ascii="宋体" w:hAnsi="宋体" w:cs="宋体"/>
                <w:bCs/>
                <w:kern w:val="0"/>
                <w:szCs w:val="21"/>
                <w:lang w:val="en-US" w:eastAsia="zh-CN"/>
              </w:rPr>
              <w:t>4.</w:t>
            </w:r>
            <w:r>
              <w:rPr>
                <w:rFonts w:hint="default" w:ascii="宋体" w:hAnsi="宋体" w:cs="宋体"/>
                <w:bCs/>
                <w:kern w:val="0"/>
                <w:szCs w:val="21"/>
                <w:lang w:val="en-US" w:eastAsia="zh-CN"/>
              </w:rPr>
              <w:t xml:space="preserve">能根据网店运营目标，对用户和潜在用户适时推送活动信息，对圈 </w:t>
            </w:r>
          </w:p>
          <w:p>
            <w:pPr>
              <w:spacing w:line="280" w:lineRule="exact"/>
              <w:jc w:val="left"/>
              <w:rPr>
                <w:rFonts w:hint="eastAsia" w:ascii="宋体" w:hAnsi="宋体" w:cs="宋体"/>
                <w:bCs/>
                <w:kern w:val="0"/>
                <w:szCs w:val="21"/>
              </w:rPr>
            </w:pPr>
            <w:r>
              <w:rPr>
                <w:rFonts w:hint="default" w:ascii="宋体" w:hAnsi="宋体" w:cs="宋体"/>
                <w:bCs/>
                <w:kern w:val="0"/>
                <w:szCs w:val="21"/>
                <w:lang w:val="en-US" w:eastAsia="zh-CN"/>
              </w:rPr>
              <w:t xml:space="preserve">定的竞争对手进行适时数据监控。 </w:t>
            </w:r>
          </w:p>
          <w:p>
            <w:pPr>
              <w:spacing w:line="280" w:lineRule="exact"/>
              <w:jc w:val="left"/>
              <w:rPr>
                <w:rFonts w:hint="eastAsia" w:ascii="宋体" w:hAnsi="宋体" w:cs="宋体"/>
                <w:bCs/>
                <w:kern w:val="0"/>
                <w:szCs w:val="21"/>
              </w:rPr>
            </w:pPr>
            <w:r>
              <w:rPr>
                <w:rFonts w:hint="eastAsia" w:ascii="宋体" w:hAnsi="宋体" w:cs="宋体"/>
                <w:bCs/>
                <w:kern w:val="0"/>
                <w:szCs w:val="21"/>
                <w:lang w:val="en-US" w:eastAsia="zh-CN"/>
              </w:rPr>
              <w:t>5</w:t>
            </w:r>
            <w:r>
              <w:rPr>
                <w:rFonts w:hint="default" w:ascii="宋体" w:hAnsi="宋体" w:cs="宋体"/>
                <w:bCs/>
                <w:kern w:val="0"/>
                <w:szCs w:val="21"/>
                <w:lang w:val="en-US" w:eastAsia="zh-CN"/>
              </w:rPr>
              <w:t xml:space="preserve">.能遵守电子商务从业人员职业道德，具备成本意识、营销意识、数 </w:t>
            </w:r>
          </w:p>
          <w:p>
            <w:pPr>
              <w:spacing w:line="280" w:lineRule="exact"/>
              <w:jc w:val="left"/>
              <w:rPr>
                <w:rFonts w:hint="eastAsia" w:ascii="宋体" w:hAnsi="宋体" w:cs="宋体"/>
                <w:bCs/>
                <w:kern w:val="0"/>
                <w:szCs w:val="21"/>
              </w:rPr>
            </w:pPr>
            <w:r>
              <w:rPr>
                <w:rFonts w:hint="default" w:ascii="宋体" w:hAnsi="宋体" w:cs="宋体"/>
                <w:bCs/>
                <w:kern w:val="0"/>
                <w:szCs w:val="21"/>
                <w:lang w:val="en-US" w:eastAsia="zh-CN"/>
              </w:rPr>
              <w:t>据安全意识，遵守平台规则，及时保存文档，按“6S”规范执行任务。</w:t>
            </w:r>
          </w:p>
        </w:tc>
      </w:tr>
      <w:tr>
        <w:trPr>
          <w:trHeight w:val="907" w:hRule="atLeast"/>
          <w:jc w:val="center"/>
        </w:trPr>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center"/>
              <w:rPr>
                <w:rFonts w:hint="eastAsia" w:ascii="宋体" w:hAnsi="宋体" w:cs="宋体" w:eastAsiaTheme="minorEastAsia"/>
                <w:bCs/>
                <w:kern w:val="0"/>
                <w:szCs w:val="21"/>
                <w:lang w:val="en-US" w:eastAsia="zh-CN"/>
              </w:rPr>
            </w:pPr>
            <w:r>
              <w:rPr>
                <w:rFonts w:hint="eastAsia" w:ascii="宋体" w:hAnsi="宋体" w:cs="宋体"/>
                <w:bCs/>
                <w:kern w:val="0"/>
                <w:szCs w:val="21"/>
                <w:lang w:val="en-US" w:eastAsia="zh-CN"/>
              </w:rPr>
              <w:t>2</w:t>
            </w:r>
          </w:p>
        </w:tc>
        <w:tc>
          <w:tcPr>
            <w:tcW w:w="1695" w:type="dxa"/>
            <w:tcBorders>
              <w:top w:val="single" w:color="auto" w:sz="4" w:space="0"/>
              <w:left w:val="nil"/>
              <w:bottom w:val="single" w:color="auto" w:sz="4" w:space="0"/>
              <w:right w:val="single" w:color="auto" w:sz="4" w:space="0"/>
              <w:tl2br w:val="nil"/>
              <w:tr2bl w:val="nil"/>
            </w:tcBorders>
            <w:vAlign w:val="center"/>
          </w:tcPr>
          <w:p>
            <w:pPr>
              <w:spacing w:line="280" w:lineRule="exact"/>
              <w:jc w:val="center"/>
              <w:rPr>
                <w:rFonts w:hint="eastAsia" w:ascii="宋体" w:hAnsi="宋体" w:cs="宋体"/>
                <w:bCs/>
                <w:kern w:val="0"/>
                <w:szCs w:val="21"/>
              </w:rPr>
            </w:pPr>
            <w:r>
              <w:rPr>
                <w:rFonts w:hint="eastAsia" w:ascii="宋体" w:hAnsi="宋体" w:cs="宋体"/>
                <w:bCs/>
                <w:kern w:val="0"/>
                <w:szCs w:val="21"/>
                <w:lang w:val="en-US" w:eastAsia="zh-CN"/>
              </w:rPr>
              <w:t>网店推广</w:t>
            </w:r>
          </w:p>
          <w:p>
            <w:pPr>
              <w:spacing w:line="280" w:lineRule="exact"/>
              <w:jc w:val="center"/>
              <w:rPr>
                <w:rFonts w:hint="eastAsia" w:ascii="宋体" w:hAnsi="宋体" w:cs="宋体"/>
                <w:bCs/>
                <w:kern w:val="0"/>
                <w:szCs w:val="21"/>
              </w:rPr>
            </w:pPr>
          </w:p>
        </w:tc>
        <w:tc>
          <w:tcPr>
            <w:tcW w:w="6612" w:type="dxa"/>
            <w:tcBorders>
              <w:top w:val="single" w:color="auto" w:sz="4" w:space="0"/>
              <w:left w:val="nil"/>
              <w:bottom w:val="single" w:color="auto" w:sz="4" w:space="0"/>
              <w:right w:val="single" w:color="auto" w:sz="4" w:space="0"/>
              <w:tl2br w:val="nil"/>
              <w:tr2bl w:val="nil"/>
            </w:tcBorders>
            <w:vAlign w:val="center"/>
          </w:tcPr>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1.能针对接收的推广任务，与主管领导有效沟通，明确推广任务类型、目标和要求。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2.能和相关人员沟通，按计划准备推广图文等资料。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3.能根据推广目标和要求，选择推广平台，进行推广创意设计、佣金比例设置等。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4.能根据推广目标和要求，进行推广创意、关键词、关键词出价等设置。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5.能实时查看推广数据，根据 CPS（按销售付费）、CPC（按点击付费）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推广评价标准进行效果评价，及时反馈推广效果。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6.能遵守电子商务从业人员职业道德，具备营销意识，遵守平台规则，及时保存文档，按“6S”规范执行任务</w:t>
            </w:r>
            <w:r>
              <w:rPr>
                <w:rFonts w:hint="eastAsia" w:ascii="宋体" w:hAnsi="宋体" w:cs="宋体"/>
                <w:bCs/>
                <w:kern w:val="0"/>
                <w:szCs w:val="21"/>
                <w:lang w:val="en-US" w:eastAsia="zh-CN"/>
              </w:rPr>
              <w:t>。</w:t>
            </w:r>
          </w:p>
        </w:tc>
      </w:tr>
      <w:tr>
        <w:trPr>
          <w:trHeight w:val="907" w:hRule="atLeast"/>
          <w:jc w:val="center"/>
        </w:trPr>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center"/>
              <w:rPr>
                <w:rFonts w:hint="eastAsia" w:ascii="宋体" w:hAnsi="宋体" w:cs="宋体" w:eastAsiaTheme="minorEastAsia"/>
                <w:bCs/>
                <w:kern w:val="0"/>
                <w:szCs w:val="21"/>
                <w:lang w:val="en-US" w:eastAsia="zh-CN"/>
              </w:rPr>
            </w:pPr>
            <w:r>
              <w:rPr>
                <w:rFonts w:hint="eastAsia" w:ascii="宋体" w:hAnsi="宋体" w:cs="宋体"/>
                <w:bCs/>
                <w:kern w:val="0"/>
                <w:szCs w:val="21"/>
                <w:lang w:val="en-US" w:eastAsia="zh-CN"/>
              </w:rPr>
              <w:t>3</w:t>
            </w:r>
          </w:p>
        </w:tc>
        <w:tc>
          <w:tcPr>
            <w:tcW w:w="1695" w:type="dxa"/>
            <w:tcBorders>
              <w:top w:val="single" w:color="auto" w:sz="4" w:space="0"/>
              <w:left w:val="nil"/>
              <w:bottom w:val="single" w:color="auto" w:sz="4" w:space="0"/>
              <w:right w:val="single" w:color="auto" w:sz="4" w:space="0"/>
              <w:tl2br w:val="nil"/>
              <w:tr2bl w:val="nil"/>
            </w:tcBorders>
            <w:vAlign w:val="center"/>
          </w:tcPr>
          <w:p>
            <w:pPr>
              <w:spacing w:line="280" w:lineRule="exact"/>
              <w:jc w:val="center"/>
              <w:rPr>
                <w:rFonts w:hint="eastAsia" w:ascii="宋体" w:hAnsi="宋体" w:cs="宋体"/>
                <w:bCs/>
                <w:kern w:val="0"/>
                <w:szCs w:val="21"/>
              </w:rPr>
            </w:pPr>
            <w:r>
              <w:rPr>
                <w:rFonts w:hint="eastAsia" w:ascii="宋体" w:hAnsi="宋体" w:cs="宋体"/>
                <w:bCs/>
                <w:kern w:val="0"/>
                <w:szCs w:val="21"/>
                <w:lang w:val="en-US" w:eastAsia="zh-CN"/>
              </w:rPr>
              <w:t>客户服务</w:t>
            </w:r>
          </w:p>
          <w:p>
            <w:pPr>
              <w:spacing w:line="280" w:lineRule="exact"/>
              <w:jc w:val="center"/>
              <w:rPr>
                <w:rFonts w:hint="eastAsia" w:ascii="宋体" w:hAnsi="宋体" w:cs="宋体"/>
                <w:bCs/>
                <w:kern w:val="0"/>
                <w:szCs w:val="21"/>
              </w:rPr>
            </w:pPr>
          </w:p>
        </w:tc>
        <w:tc>
          <w:tcPr>
            <w:tcW w:w="6612" w:type="dxa"/>
            <w:tcBorders>
              <w:top w:val="single" w:color="auto" w:sz="4" w:space="0"/>
              <w:left w:val="nil"/>
              <w:bottom w:val="single" w:color="auto" w:sz="4" w:space="0"/>
              <w:right w:val="single" w:color="auto" w:sz="4" w:space="0"/>
              <w:tl2br w:val="nil"/>
              <w:tr2bl w:val="nil"/>
            </w:tcBorders>
            <w:vAlign w:val="center"/>
          </w:tcPr>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1.能和主管领导有效沟通，明确客户服务工作的内容和要求。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2.能使用在线聊天软件、电话、邮件等工具，仔细阅读、倾听客户需求，善于文字组织及语言表达，与客户进行有效沟通。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3.能根据客户提出的问题，判断客户真实需求，选择服务话术，向客户提供有效解决方案。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4.能利用 ERP（企业资源计划）订单操作系统，正确、规范地进行方案后台录入。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 xml:space="preserve">5.能主动对照客户服务质检标准，及时复盘，提高客户服务满意度。 </w:t>
            </w:r>
          </w:p>
          <w:p>
            <w:pPr>
              <w:spacing w:line="280" w:lineRule="exact"/>
              <w:jc w:val="left"/>
              <w:rPr>
                <w:rFonts w:hint="default" w:ascii="宋体" w:hAnsi="宋体" w:cs="宋体"/>
                <w:bCs/>
                <w:kern w:val="0"/>
                <w:szCs w:val="21"/>
                <w:lang w:val="en-US" w:eastAsia="zh-CN"/>
              </w:rPr>
            </w:pPr>
            <w:r>
              <w:rPr>
                <w:rFonts w:hint="default" w:ascii="宋体" w:hAnsi="宋体" w:cs="宋体"/>
                <w:bCs/>
                <w:kern w:val="0"/>
                <w:szCs w:val="21"/>
                <w:lang w:val="en-US" w:eastAsia="zh-CN"/>
              </w:rPr>
              <w:t>6.能遵守电子商务从业人员职业道德，具备服务意识、时间管理意识、情绪与压力管理意识，遵守平台规则，按客户服务规范执行任务。</w:t>
            </w:r>
          </w:p>
        </w:tc>
      </w:tr>
      <w:tr>
        <w:trPr>
          <w:trHeight w:val="907" w:hRule="atLeast"/>
          <w:jc w:val="center"/>
        </w:trPr>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center"/>
              <w:rPr>
                <w:rFonts w:hint="eastAsia" w:ascii="宋体" w:hAnsi="宋体" w:cs="宋体" w:eastAsiaTheme="minorEastAsia"/>
                <w:bCs/>
                <w:kern w:val="0"/>
                <w:sz w:val="21"/>
                <w:szCs w:val="21"/>
                <w:lang w:val="en-US" w:eastAsia="zh-CN" w:bidi="ar-SA"/>
              </w:rPr>
            </w:pPr>
            <w:r>
              <w:rPr>
                <w:rFonts w:hint="eastAsia" w:ascii="宋体" w:hAnsi="宋体" w:cs="宋体"/>
                <w:bCs/>
                <w:kern w:val="0"/>
                <w:szCs w:val="21"/>
                <w:lang w:val="en-US" w:eastAsia="zh-CN"/>
              </w:rPr>
              <w:t>4</w:t>
            </w:r>
          </w:p>
        </w:tc>
        <w:tc>
          <w:tcPr>
            <w:tcW w:w="1695" w:type="dxa"/>
            <w:tcBorders>
              <w:top w:val="single" w:color="auto" w:sz="4" w:space="0"/>
              <w:left w:val="nil"/>
              <w:bottom w:val="single" w:color="auto" w:sz="4" w:space="0"/>
              <w:right w:val="single" w:color="auto" w:sz="4" w:space="0"/>
              <w:tl2br w:val="nil"/>
              <w:tr2bl w:val="nil"/>
            </w:tcBorders>
            <w:vAlign w:val="center"/>
          </w:tcPr>
          <w:p>
            <w:pPr>
              <w:spacing w:line="280" w:lineRule="exact"/>
              <w:jc w:val="center"/>
              <w:rPr>
                <w:rFonts w:hint="eastAsia" w:ascii="宋体" w:hAnsi="宋体" w:cs="宋体" w:eastAsiaTheme="minorEastAsia"/>
                <w:bCs/>
                <w:kern w:val="0"/>
                <w:sz w:val="21"/>
                <w:szCs w:val="21"/>
                <w:lang w:val="en-US" w:eastAsia="zh-CN" w:bidi="ar-SA"/>
              </w:rPr>
            </w:pPr>
            <w:r>
              <w:rPr>
                <w:rFonts w:hint="eastAsia" w:ascii="宋体" w:hAnsi="宋体" w:cs="宋体"/>
                <w:bCs/>
                <w:kern w:val="0"/>
                <w:szCs w:val="21"/>
              </w:rPr>
              <w:t>影视后期</w:t>
            </w:r>
            <w:r>
              <w:rPr>
                <w:rFonts w:hint="eastAsia" w:ascii="宋体" w:hAnsi="宋体" w:cs="宋体"/>
                <w:bCs/>
                <w:kern w:val="0"/>
                <w:szCs w:val="21"/>
                <w:lang w:val="en-US" w:eastAsia="zh-CN"/>
              </w:rPr>
              <w:t>合成</w:t>
            </w:r>
          </w:p>
        </w:tc>
        <w:tc>
          <w:tcPr>
            <w:tcW w:w="6612" w:type="dxa"/>
            <w:tcBorders>
              <w:top w:val="single" w:color="auto" w:sz="4" w:space="0"/>
              <w:left w:val="nil"/>
              <w:bottom w:val="single" w:color="auto" w:sz="4" w:space="0"/>
              <w:right w:val="single" w:color="auto" w:sz="4" w:space="0"/>
              <w:tl2br w:val="nil"/>
              <w:tr2bl w:val="nil"/>
            </w:tcBorders>
            <w:vAlign w:val="center"/>
          </w:tcPr>
          <w:p>
            <w:pPr>
              <w:spacing w:line="280" w:lineRule="exact"/>
              <w:jc w:val="left"/>
              <w:rPr>
                <w:rFonts w:ascii="宋体" w:hAnsi="宋体" w:cs="宋体"/>
                <w:bCs/>
                <w:kern w:val="0"/>
                <w:szCs w:val="21"/>
              </w:rPr>
            </w:pPr>
            <w:r>
              <w:rPr>
                <w:rFonts w:hint="eastAsia" w:ascii="宋体" w:hAnsi="宋体" w:cs="宋体"/>
                <w:bCs/>
                <w:kern w:val="0"/>
                <w:szCs w:val="21"/>
              </w:rPr>
              <w:t>1.了解前期拍摄到后期合成流程；</w:t>
            </w:r>
          </w:p>
          <w:p>
            <w:pPr>
              <w:spacing w:line="280" w:lineRule="exact"/>
              <w:jc w:val="left"/>
              <w:rPr>
                <w:rFonts w:ascii="宋体" w:hAnsi="宋体" w:cs="宋体"/>
                <w:bCs/>
                <w:kern w:val="0"/>
                <w:szCs w:val="21"/>
              </w:rPr>
            </w:pPr>
            <w:r>
              <w:rPr>
                <w:rFonts w:hint="eastAsia" w:ascii="宋体" w:hAnsi="宋体" w:cs="宋体"/>
                <w:bCs/>
                <w:kern w:val="0"/>
                <w:szCs w:val="21"/>
              </w:rPr>
              <w:t xml:space="preserve">2.熟练使用特效合成软件（AE），通晓各类音视频编码和压缩方法； </w:t>
            </w:r>
          </w:p>
          <w:p>
            <w:pPr>
              <w:spacing w:line="280" w:lineRule="exact"/>
              <w:jc w:val="left"/>
              <w:rPr>
                <w:rFonts w:hint="default" w:ascii="宋体" w:hAnsi="宋体" w:cs="宋体" w:eastAsiaTheme="minorEastAsia"/>
                <w:bCs/>
                <w:kern w:val="0"/>
                <w:sz w:val="21"/>
                <w:szCs w:val="21"/>
                <w:lang w:val="en-US" w:eastAsia="zh-CN" w:bidi="ar-SA"/>
              </w:rPr>
            </w:pPr>
            <w:r>
              <w:rPr>
                <w:rFonts w:hint="eastAsia" w:ascii="宋体" w:hAnsi="宋体" w:cs="宋体"/>
                <w:bCs/>
                <w:kern w:val="0"/>
                <w:szCs w:val="21"/>
              </w:rPr>
              <w:t>3.掌握自媒体短视频剪辑，可独立完成。</w:t>
            </w:r>
          </w:p>
        </w:tc>
      </w:tr>
      <w:tr>
        <w:trPr>
          <w:trHeight w:val="907" w:hRule="atLeast"/>
          <w:jc w:val="center"/>
        </w:trPr>
        <w:tc>
          <w:tcPr>
            <w:tcW w:w="682" w:type="dxa"/>
            <w:tcBorders>
              <w:top w:val="single" w:color="auto" w:sz="4" w:space="0"/>
              <w:left w:val="single" w:color="auto" w:sz="4" w:space="0"/>
              <w:bottom w:val="single" w:color="auto" w:sz="4" w:space="0"/>
              <w:right w:val="single" w:color="auto" w:sz="4" w:space="0"/>
              <w:tl2br w:val="nil"/>
              <w:tr2bl w:val="nil"/>
            </w:tcBorders>
            <w:vAlign w:val="center"/>
          </w:tcPr>
          <w:p>
            <w:pPr>
              <w:spacing w:line="280" w:lineRule="exact"/>
              <w:jc w:val="center"/>
              <w:rPr>
                <w:rFonts w:hint="eastAsia" w:ascii="宋体" w:hAnsi="宋体" w:cs="宋体" w:eastAsiaTheme="minorEastAsia"/>
                <w:bCs/>
                <w:kern w:val="0"/>
                <w:sz w:val="21"/>
                <w:szCs w:val="21"/>
                <w:lang w:val="en-US" w:eastAsia="zh-CN" w:bidi="ar-SA"/>
              </w:rPr>
            </w:pPr>
            <w:r>
              <w:rPr>
                <w:rFonts w:hint="eastAsia" w:ascii="宋体" w:hAnsi="宋体" w:cs="宋体"/>
                <w:bCs/>
                <w:kern w:val="0"/>
                <w:szCs w:val="21"/>
                <w:lang w:val="en-US" w:eastAsia="zh-CN"/>
              </w:rPr>
              <w:t>5</w:t>
            </w:r>
          </w:p>
        </w:tc>
        <w:tc>
          <w:tcPr>
            <w:tcW w:w="1695" w:type="dxa"/>
            <w:tcBorders>
              <w:top w:val="single" w:color="auto" w:sz="4" w:space="0"/>
              <w:left w:val="nil"/>
              <w:bottom w:val="single" w:color="auto" w:sz="4" w:space="0"/>
              <w:right w:val="single" w:color="auto" w:sz="4" w:space="0"/>
              <w:tl2br w:val="nil"/>
              <w:tr2bl w:val="nil"/>
            </w:tcBorders>
            <w:vAlign w:val="center"/>
          </w:tcPr>
          <w:p>
            <w:pPr>
              <w:spacing w:line="280" w:lineRule="exact"/>
              <w:jc w:val="center"/>
              <w:rPr>
                <w:rFonts w:hint="eastAsia" w:ascii="宋体" w:hAnsi="宋体" w:cs="宋体" w:eastAsiaTheme="minorEastAsia"/>
                <w:bCs/>
                <w:kern w:val="0"/>
                <w:sz w:val="21"/>
                <w:szCs w:val="21"/>
                <w:lang w:val="en-US" w:eastAsia="zh-CN" w:bidi="ar-SA"/>
              </w:rPr>
            </w:pPr>
            <w:r>
              <w:rPr>
                <w:rFonts w:hint="eastAsia" w:ascii="宋体" w:hAnsi="宋体" w:cs="宋体"/>
                <w:bCs/>
                <w:kern w:val="0"/>
                <w:szCs w:val="21"/>
                <w:lang w:val="en-US" w:eastAsia="zh-CN"/>
              </w:rPr>
              <w:t>新媒体</w:t>
            </w:r>
            <w:r>
              <w:rPr>
                <w:rFonts w:hint="eastAsia" w:ascii="宋体" w:hAnsi="宋体" w:cs="宋体"/>
                <w:bCs/>
                <w:kern w:val="0"/>
                <w:szCs w:val="21"/>
              </w:rPr>
              <w:t>运营</w:t>
            </w:r>
          </w:p>
        </w:tc>
        <w:tc>
          <w:tcPr>
            <w:tcW w:w="6612" w:type="dxa"/>
            <w:tcBorders>
              <w:top w:val="single" w:color="auto" w:sz="4" w:space="0"/>
              <w:left w:val="nil"/>
              <w:bottom w:val="single" w:color="auto" w:sz="4" w:space="0"/>
              <w:right w:val="single" w:color="auto" w:sz="4" w:space="0"/>
              <w:tl2br w:val="nil"/>
              <w:tr2bl w:val="nil"/>
            </w:tcBorders>
            <w:vAlign w:val="center"/>
          </w:tcPr>
          <w:p>
            <w:pPr>
              <w:spacing w:line="280" w:lineRule="exact"/>
              <w:jc w:val="left"/>
              <w:rPr>
                <w:rFonts w:hint="eastAsia" w:ascii="宋体" w:hAnsi="宋体" w:cs="宋体"/>
                <w:bCs/>
                <w:kern w:val="0"/>
                <w:szCs w:val="21"/>
              </w:rPr>
            </w:pPr>
            <w:r>
              <w:rPr>
                <w:rFonts w:hint="eastAsia" w:ascii="宋体" w:hAnsi="宋体" w:cs="宋体"/>
                <w:bCs/>
                <w:kern w:val="0"/>
                <w:szCs w:val="21"/>
              </w:rPr>
              <w:t>1.能对各短视频账号（抖音.快手等）进行整体运营，包含脚本策划编撰、拍摄现场指导、后期剪辑运营；</w:t>
            </w:r>
          </w:p>
          <w:p>
            <w:pPr>
              <w:spacing w:line="280" w:lineRule="exact"/>
              <w:jc w:val="left"/>
              <w:rPr>
                <w:rFonts w:hint="eastAsia" w:ascii="宋体" w:hAnsi="宋体" w:cs="宋体"/>
                <w:bCs/>
                <w:kern w:val="0"/>
                <w:szCs w:val="21"/>
              </w:rPr>
            </w:pPr>
            <w:r>
              <w:rPr>
                <w:rFonts w:hint="eastAsia" w:ascii="宋体" w:hAnsi="宋体" w:cs="宋体"/>
                <w:bCs/>
                <w:kern w:val="0"/>
                <w:szCs w:val="21"/>
                <w:lang w:val="en-US" w:eastAsia="zh-CN"/>
              </w:rPr>
              <w:t>2</w:t>
            </w:r>
            <w:r>
              <w:rPr>
                <w:rFonts w:hint="eastAsia" w:ascii="宋体" w:hAnsi="宋体" w:cs="宋体"/>
                <w:bCs/>
                <w:kern w:val="0"/>
                <w:szCs w:val="21"/>
              </w:rPr>
              <w:t>.能利用数据分析抖音平台特点及热门内容营销形式，提出有价值的营销思路，通过数据分析（如互动、播放量等）有效调整内容方向，优化内容质量；</w:t>
            </w:r>
          </w:p>
          <w:p>
            <w:pPr>
              <w:spacing w:line="280" w:lineRule="exact"/>
              <w:jc w:val="left"/>
              <w:rPr>
                <w:rFonts w:hint="default" w:ascii="宋体" w:hAnsi="宋体" w:cs="宋体" w:eastAsiaTheme="minorEastAsia"/>
                <w:bCs/>
                <w:kern w:val="0"/>
                <w:sz w:val="21"/>
                <w:szCs w:val="21"/>
                <w:lang w:val="en-US" w:eastAsia="zh-CN" w:bidi="ar-SA"/>
              </w:rPr>
            </w:pPr>
            <w:r>
              <w:rPr>
                <w:rFonts w:hint="eastAsia" w:ascii="宋体" w:hAnsi="宋体" w:cs="宋体"/>
                <w:bCs/>
                <w:kern w:val="0"/>
                <w:szCs w:val="21"/>
                <w:lang w:val="en-US" w:eastAsia="zh-CN"/>
              </w:rPr>
              <w:t>3</w:t>
            </w:r>
            <w:r>
              <w:rPr>
                <w:rFonts w:hint="eastAsia" w:ascii="宋体" w:hAnsi="宋体" w:cs="宋体"/>
                <w:bCs/>
                <w:kern w:val="0"/>
                <w:szCs w:val="21"/>
              </w:rPr>
              <w:t>.根据相关活动节点，结合平台内外可利用资源，充分整合内部资源，为内容营销方案实现资源利用最大化。</w:t>
            </w:r>
          </w:p>
        </w:tc>
      </w:tr>
    </w:tbl>
    <w:p>
      <w:pPr>
        <w:spacing w:line="440" w:lineRule="exact"/>
        <w:ind w:firstLine="480" w:firstLineChars="200"/>
        <w:outlineLvl w:val="1"/>
        <w:rPr>
          <w:rFonts w:ascii="黑体" w:hAnsi="黑体" w:eastAsia="黑体" w:cs="微软雅黑"/>
          <w:sz w:val="24"/>
        </w:rPr>
      </w:pPr>
      <w:bookmarkStart w:id="6" w:name="_Toc7874"/>
      <w:r>
        <w:rPr>
          <w:rFonts w:hint="eastAsia" w:ascii="黑体" w:hAnsi="黑体" w:eastAsia="黑体" w:cs="微软雅黑"/>
          <w:sz w:val="24"/>
        </w:rPr>
        <w:t>六、课程设置及要求</w:t>
      </w:r>
      <w:bookmarkEnd w:id="6"/>
    </w:p>
    <w:p>
      <w:pPr>
        <w:spacing w:line="440" w:lineRule="exact"/>
        <w:ind w:firstLine="480" w:firstLineChars="200"/>
        <w:outlineLvl w:val="2"/>
        <w:rPr>
          <w:rFonts w:ascii="黑体" w:hAnsi="黑体" w:eastAsia="黑体" w:cs="仿宋"/>
          <w:sz w:val="24"/>
        </w:rPr>
      </w:pPr>
      <w:r>
        <w:rPr>
          <w:rFonts w:hint="eastAsia" w:ascii="黑体" w:hAnsi="黑体" w:eastAsia="黑体" w:cs="仿宋"/>
          <w:sz w:val="24"/>
        </w:rPr>
        <w:t>（一）课程设置与教学时间安排</w:t>
      </w:r>
    </w:p>
    <w:p>
      <w:pPr>
        <w:spacing w:line="440" w:lineRule="exact"/>
        <w:ind w:firstLine="480" w:firstLineChars="200"/>
        <w:jc w:val="left"/>
        <w:rPr>
          <w:sz w:val="24"/>
        </w:rPr>
      </w:pPr>
      <w:r>
        <w:rPr>
          <w:rFonts w:hint="eastAsia" w:ascii="宋体" w:hAnsi="宋体" w:eastAsia="宋体"/>
          <w:sz w:val="24"/>
          <w:lang w:val="en-US" w:eastAsia="zh-CN"/>
        </w:rPr>
        <w:t>电子商务</w:t>
      </w:r>
      <w:r>
        <w:rPr>
          <w:rFonts w:hint="eastAsia" w:ascii="宋体" w:hAnsi="宋体" w:eastAsia="宋体"/>
          <w:sz w:val="24"/>
        </w:rPr>
        <w:t>专业的课程由</w:t>
      </w:r>
      <w:r>
        <w:rPr>
          <w:rFonts w:hint="eastAsia" w:ascii="宋体" w:hAnsi="宋体" w:eastAsia="宋体" w:cs="仿宋"/>
          <w:sz w:val="24"/>
        </w:rPr>
        <w:t>公共基础课程、专业（技能）课程和企业岗位实习等构成。</w:t>
      </w:r>
      <w:r>
        <w:rPr>
          <w:rFonts w:hint="eastAsia" w:ascii="宋体" w:hAnsi="宋体" w:eastAsia="宋体"/>
          <w:sz w:val="24"/>
        </w:rPr>
        <w:t>公共基础课程依据教育部《中等职业学校公共基础课程设置方案》（2019年）精神开设</w:t>
      </w:r>
      <w:r>
        <w:rPr>
          <w:rFonts w:hint="eastAsia"/>
          <w:sz w:val="24"/>
        </w:rPr>
        <w:t>；专业（技能）课程依据教育部《职业教育专业简介（2022年修订）》，结合本专业特色和学校实际情况开设。</w:t>
      </w:r>
    </w:p>
    <w:p>
      <w:pPr>
        <w:widowControl/>
        <w:spacing w:after="60" w:line="440" w:lineRule="exact"/>
        <w:jc w:val="center"/>
        <w:rPr>
          <w:rFonts w:ascii="黑体" w:hAnsi="黑体" w:eastAsia="黑体" w:cs="宋体"/>
          <w:b/>
          <w:bCs/>
          <w:color w:val="FF0000"/>
          <w:kern w:val="0"/>
          <w:sz w:val="24"/>
        </w:rPr>
      </w:pPr>
      <w:r>
        <w:rPr>
          <w:rFonts w:hint="eastAsia" w:ascii="黑体" w:hAnsi="黑体" w:eastAsia="黑体" w:cs="宋体"/>
          <w:bCs/>
          <w:color w:val="000000"/>
          <w:kern w:val="0"/>
          <w:sz w:val="24"/>
        </w:rPr>
        <w:t>表</w:t>
      </w:r>
      <w:r>
        <w:rPr>
          <w:rFonts w:hint="eastAsia" w:ascii="黑体" w:hAnsi="黑体" w:eastAsia="黑体" w:cs="宋体"/>
          <w:bCs/>
          <w:color w:val="000000"/>
          <w:kern w:val="0"/>
          <w:sz w:val="24"/>
          <w:lang w:val="en-US" w:eastAsia="zh-CN"/>
        </w:rPr>
        <w:t>2</w:t>
      </w:r>
      <w:r>
        <w:rPr>
          <w:rFonts w:hint="eastAsia" w:ascii="黑体" w:hAnsi="黑体" w:eastAsia="黑体" w:cs="宋体"/>
          <w:bCs/>
          <w:color w:val="000000"/>
          <w:kern w:val="0"/>
          <w:sz w:val="24"/>
        </w:rPr>
        <w:t xml:space="preserve">  </w:t>
      </w:r>
      <w:r>
        <w:rPr>
          <w:rFonts w:hint="eastAsia" w:ascii="黑体" w:hAnsi="黑体" w:eastAsia="黑体" w:cs="宋体"/>
          <w:bCs/>
          <w:color w:val="000000"/>
          <w:kern w:val="0"/>
          <w:sz w:val="24"/>
          <w:lang w:val="en-US" w:eastAsia="zh-CN"/>
        </w:rPr>
        <w:t>电子商务</w:t>
      </w:r>
      <w:r>
        <w:rPr>
          <w:rFonts w:hint="eastAsia" w:ascii="黑体" w:hAnsi="黑体" w:eastAsia="黑体" w:cs="宋体"/>
          <w:bCs/>
          <w:color w:val="000000"/>
          <w:kern w:val="0"/>
          <w:sz w:val="24"/>
        </w:rPr>
        <w:t>专业课程设置</w:t>
      </w:r>
    </w:p>
    <w:tbl>
      <w:tblPr>
        <w:tblStyle w:val="13"/>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112"/>
        <w:gridCol w:w="725"/>
        <w:gridCol w:w="725"/>
        <w:gridCol w:w="725"/>
        <w:gridCol w:w="725"/>
        <w:gridCol w:w="727"/>
        <w:gridCol w:w="727"/>
        <w:gridCol w:w="736"/>
      </w:tblGrid>
      <w:tr>
        <w:trPr>
          <w:trHeight w:val="328" w:hRule="atLeast"/>
          <w:tblHeader/>
        </w:trPr>
        <w:tc>
          <w:tcPr>
            <w:tcW w:w="586" w:type="pct"/>
            <w:vMerge w:val="restar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课程类别</w:t>
            </w:r>
          </w:p>
        </w:tc>
        <w:tc>
          <w:tcPr>
            <w:tcW w:w="1674" w:type="pct"/>
            <w:vMerge w:val="restart"/>
            <w:vAlign w:val="center"/>
          </w:tcPr>
          <w:p>
            <w:pPr>
              <w:spacing w:line="264" w:lineRule="auto"/>
              <w:rPr>
                <w:rFonts w:ascii="宋体" w:hAnsi="宋体" w:eastAsia="宋体" w:cs="Times New Roman"/>
                <w:szCs w:val="21"/>
              </w:rPr>
            </w:pPr>
            <w:r>
              <w:rPr>
                <w:rFonts w:hint="eastAsia" w:ascii="宋体" w:hAnsi="宋体" w:eastAsia="宋体" w:cs="Times New Roman"/>
                <w:szCs w:val="21"/>
              </w:rPr>
              <w:t>课程名称</w:t>
            </w:r>
          </w:p>
        </w:tc>
        <w:tc>
          <w:tcPr>
            <w:tcW w:w="2738" w:type="pct"/>
            <w:gridSpan w:val="7"/>
            <w:vAlign w:val="center"/>
          </w:tcPr>
          <w:p>
            <w:pPr>
              <w:jc w:val="center"/>
              <w:rPr>
                <w:rFonts w:ascii="宋体" w:hAnsi="宋体" w:eastAsia="宋体" w:cs="Times New Roman"/>
                <w:szCs w:val="21"/>
              </w:rPr>
            </w:pPr>
            <w:r>
              <w:rPr>
                <w:rFonts w:hint="eastAsia" w:ascii="宋体" w:hAnsi="宋体" w:eastAsia="宋体" w:cs="Times New Roman"/>
                <w:szCs w:val="21"/>
              </w:rPr>
              <w:t>学期</w:t>
            </w:r>
          </w:p>
        </w:tc>
      </w:tr>
      <w:tr>
        <w:trPr>
          <w:trHeight w:val="729" w:hRule="atLeast"/>
          <w:tblHeader/>
        </w:trPr>
        <w:tc>
          <w:tcPr>
            <w:tcW w:w="586" w:type="pct"/>
            <w:vMerge w:val="continue"/>
            <w:vAlign w:val="center"/>
          </w:tcPr>
          <w:p>
            <w:pPr>
              <w:spacing w:line="264" w:lineRule="auto"/>
              <w:jc w:val="center"/>
              <w:rPr>
                <w:rFonts w:ascii="宋体" w:hAnsi="宋体" w:eastAsia="宋体" w:cs="Times New Roman"/>
                <w:szCs w:val="21"/>
              </w:rPr>
            </w:pPr>
          </w:p>
        </w:tc>
        <w:tc>
          <w:tcPr>
            <w:tcW w:w="1674" w:type="pct"/>
            <w:vMerge w:val="continue"/>
            <w:vAlign w:val="center"/>
          </w:tcPr>
          <w:p>
            <w:pPr>
              <w:spacing w:line="264" w:lineRule="auto"/>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参考</w:t>
            </w:r>
          </w:p>
          <w:p>
            <w:pPr>
              <w:spacing w:line="264" w:lineRule="auto"/>
              <w:jc w:val="center"/>
              <w:rPr>
                <w:rFonts w:ascii="宋体" w:hAnsi="宋体" w:eastAsia="宋体" w:cs="Times New Roman"/>
                <w:szCs w:val="21"/>
              </w:rPr>
            </w:pPr>
            <w:r>
              <w:rPr>
                <w:rFonts w:hint="eastAsia" w:ascii="宋体" w:hAnsi="宋体" w:eastAsia="宋体" w:cs="Times New Roman"/>
                <w:szCs w:val="21"/>
              </w:rPr>
              <w:t>学时</w:t>
            </w:r>
          </w:p>
        </w:tc>
        <w:tc>
          <w:tcPr>
            <w:tcW w:w="390" w:type="pct"/>
            <w:vAlign w:val="center"/>
          </w:tcPr>
          <w:p>
            <w:pPr>
              <w:jc w:val="center"/>
              <w:rPr>
                <w:rFonts w:ascii="宋体" w:hAnsi="宋体" w:eastAsia="宋体" w:cs="Times New Roman"/>
                <w:szCs w:val="21"/>
              </w:rPr>
            </w:pPr>
            <w:r>
              <w:rPr>
                <w:rFonts w:hint="eastAsia" w:ascii="宋体" w:hAnsi="宋体" w:eastAsia="宋体" w:cs="Times New Roman"/>
                <w:szCs w:val="21"/>
              </w:rPr>
              <w:t>第1</w:t>
            </w:r>
          </w:p>
          <w:p>
            <w:pPr>
              <w:jc w:val="center"/>
              <w:rPr>
                <w:rFonts w:ascii="宋体" w:hAnsi="宋体" w:eastAsia="宋体" w:cs="Times New Roman"/>
                <w:szCs w:val="21"/>
              </w:rPr>
            </w:pPr>
            <w:r>
              <w:rPr>
                <w:rFonts w:hint="eastAsia" w:ascii="宋体" w:hAnsi="宋体" w:eastAsia="宋体" w:cs="Times New Roman"/>
                <w:szCs w:val="21"/>
              </w:rPr>
              <w:t>学期</w:t>
            </w:r>
          </w:p>
        </w:tc>
        <w:tc>
          <w:tcPr>
            <w:tcW w:w="390" w:type="pct"/>
            <w:vAlign w:val="center"/>
          </w:tcPr>
          <w:p>
            <w:pPr>
              <w:jc w:val="center"/>
              <w:rPr>
                <w:rFonts w:ascii="宋体" w:hAnsi="宋体" w:eastAsia="宋体" w:cs="Times New Roman"/>
                <w:szCs w:val="21"/>
              </w:rPr>
            </w:pPr>
            <w:r>
              <w:rPr>
                <w:rFonts w:hint="eastAsia" w:ascii="宋体" w:hAnsi="宋体" w:eastAsia="宋体" w:cs="Times New Roman"/>
                <w:szCs w:val="21"/>
              </w:rPr>
              <w:t>第2</w:t>
            </w:r>
          </w:p>
          <w:p>
            <w:pPr>
              <w:jc w:val="center"/>
              <w:rPr>
                <w:rFonts w:ascii="宋体" w:hAnsi="宋体" w:eastAsia="宋体" w:cs="Times New Roman"/>
                <w:szCs w:val="21"/>
              </w:rPr>
            </w:pPr>
            <w:r>
              <w:rPr>
                <w:rFonts w:hint="eastAsia" w:ascii="宋体" w:hAnsi="宋体" w:eastAsia="宋体" w:cs="Times New Roman"/>
                <w:szCs w:val="21"/>
              </w:rPr>
              <w:t>学期</w:t>
            </w:r>
          </w:p>
        </w:tc>
        <w:tc>
          <w:tcPr>
            <w:tcW w:w="390" w:type="pct"/>
            <w:vAlign w:val="center"/>
          </w:tcPr>
          <w:p>
            <w:pPr>
              <w:jc w:val="center"/>
              <w:rPr>
                <w:rFonts w:ascii="宋体" w:hAnsi="宋体" w:eastAsia="宋体" w:cs="Times New Roman"/>
                <w:szCs w:val="21"/>
              </w:rPr>
            </w:pPr>
            <w:r>
              <w:rPr>
                <w:rFonts w:hint="eastAsia" w:ascii="宋体" w:hAnsi="宋体" w:eastAsia="宋体" w:cs="Times New Roman"/>
                <w:szCs w:val="21"/>
              </w:rPr>
              <w:t>第3</w:t>
            </w:r>
          </w:p>
          <w:p>
            <w:pPr>
              <w:jc w:val="center"/>
              <w:rPr>
                <w:rFonts w:ascii="宋体" w:hAnsi="宋体" w:eastAsia="宋体" w:cs="Times New Roman"/>
                <w:szCs w:val="21"/>
              </w:rPr>
            </w:pPr>
            <w:r>
              <w:rPr>
                <w:rFonts w:hint="eastAsia" w:ascii="宋体" w:hAnsi="宋体" w:eastAsia="宋体" w:cs="Times New Roman"/>
                <w:szCs w:val="21"/>
              </w:rPr>
              <w:t>学期</w:t>
            </w:r>
          </w:p>
        </w:tc>
        <w:tc>
          <w:tcPr>
            <w:tcW w:w="391" w:type="pct"/>
            <w:vAlign w:val="center"/>
          </w:tcPr>
          <w:p>
            <w:pPr>
              <w:jc w:val="center"/>
              <w:rPr>
                <w:rFonts w:ascii="宋体" w:hAnsi="宋体" w:eastAsia="宋体" w:cs="Times New Roman"/>
                <w:szCs w:val="21"/>
              </w:rPr>
            </w:pPr>
            <w:r>
              <w:rPr>
                <w:rFonts w:hint="eastAsia" w:ascii="宋体" w:hAnsi="宋体" w:eastAsia="宋体" w:cs="Times New Roman"/>
                <w:szCs w:val="21"/>
              </w:rPr>
              <w:t>第4</w:t>
            </w:r>
          </w:p>
          <w:p>
            <w:pPr>
              <w:jc w:val="center"/>
              <w:rPr>
                <w:rFonts w:ascii="宋体" w:hAnsi="宋体" w:eastAsia="宋体" w:cs="Times New Roman"/>
                <w:szCs w:val="21"/>
              </w:rPr>
            </w:pPr>
            <w:r>
              <w:rPr>
                <w:rFonts w:hint="eastAsia" w:ascii="宋体" w:hAnsi="宋体" w:eastAsia="宋体" w:cs="Times New Roman"/>
                <w:szCs w:val="21"/>
              </w:rPr>
              <w:t>学期</w:t>
            </w:r>
          </w:p>
        </w:tc>
        <w:tc>
          <w:tcPr>
            <w:tcW w:w="391" w:type="pct"/>
            <w:vAlign w:val="center"/>
          </w:tcPr>
          <w:p>
            <w:pPr>
              <w:jc w:val="center"/>
              <w:rPr>
                <w:rFonts w:ascii="宋体" w:hAnsi="宋体" w:eastAsia="宋体" w:cs="Times New Roman"/>
                <w:szCs w:val="21"/>
              </w:rPr>
            </w:pPr>
            <w:r>
              <w:rPr>
                <w:rFonts w:hint="eastAsia" w:ascii="宋体" w:hAnsi="宋体" w:eastAsia="宋体" w:cs="Times New Roman"/>
                <w:szCs w:val="21"/>
              </w:rPr>
              <w:t>第5</w:t>
            </w:r>
          </w:p>
          <w:p>
            <w:pPr>
              <w:jc w:val="center"/>
              <w:rPr>
                <w:rFonts w:ascii="宋体" w:hAnsi="宋体" w:eastAsia="宋体" w:cs="Times New Roman"/>
                <w:szCs w:val="21"/>
              </w:rPr>
            </w:pPr>
            <w:r>
              <w:rPr>
                <w:rFonts w:hint="eastAsia" w:ascii="宋体" w:hAnsi="宋体" w:eastAsia="宋体" w:cs="Times New Roman"/>
                <w:szCs w:val="21"/>
              </w:rPr>
              <w:t>学期</w:t>
            </w:r>
          </w:p>
        </w:tc>
        <w:tc>
          <w:tcPr>
            <w:tcW w:w="395" w:type="pct"/>
            <w:vAlign w:val="center"/>
          </w:tcPr>
          <w:p>
            <w:pPr>
              <w:jc w:val="center"/>
              <w:rPr>
                <w:rFonts w:ascii="宋体" w:hAnsi="宋体" w:eastAsia="宋体" w:cs="Times New Roman"/>
                <w:szCs w:val="21"/>
              </w:rPr>
            </w:pPr>
            <w:r>
              <w:rPr>
                <w:rFonts w:hint="eastAsia" w:ascii="宋体" w:hAnsi="宋体" w:eastAsia="宋体" w:cs="Times New Roman"/>
                <w:szCs w:val="21"/>
              </w:rPr>
              <w:t>第6</w:t>
            </w:r>
          </w:p>
          <w:p>
            <w:pPr>
              <w:jc w:val="center"/>
              <w:rPr>
                <w:rFonts w:ascii="宋体" w:hAnsi="宋体" w:eastAsia="宋体" w:cs="Times New Roman"/>
                <w:szCs w:val="21"/>
              </w:rPr>
            </w:pPr>
            <w:r>
              <w:rPr>
                <w:rFonts w:hint="eastAsia" w:ascii="宋体" w:hAnsi="宋体" w:eastAsia="宋体" w:cs="Times New Roman"/>
                <w:szCs w:val="21"/>
              </w:rPr>
              <w:t>学期</w:t>
            </w:r>
          </w:p>
        </w:tc>
      </w:tr>
      <w:tr>
        <w:trPr>
          <w:trHeight w:val="365" w:hRule="atLeast"/>
        </w:trPr>
        <w:tc>
          <w:tcPr>
            <w:tcW w:w="586" w:type="pct"/>
            <w:vMerge w:val="restart"/>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思想政治</w:t>
            </w:r>
          </w:p>
        </w:tc>
        <w:tc>
          <w:tcPr>
            <w:tcW w:w="390" w:type="pct"/>
            <w:vAlign w:val="center"/>
          </w:tcPr>
          <w:p>
            <w:pPr>
              <w:spacing w:line="264" w:lineRule="auto"/>
              <w:jc w:val="center"/>
              <w:rPr>
                <w:rFonts w:hint="default" w:ascii="宋体" w:hAnsi="宋体" w:cs="Times New Roman" w:eastAsiaTheme="minorEastAsia"/>
                <w:szCs w:val="21"/>
                <w:lang w:val="en-US" w:eastAsia="zh-CN"/>
              </w:rPr>
            </w:pPr>
            <w:r>
              <w:rPr>
                <w:rFonts w:hint="eastAsia" w:ascii="宋体" w:hAnsi="宋体"/>
                <w:szCs w:val="21"/>
              </w:rPr>
              <w:t>1</w:t>
            </w:r>
            <w:r>
              <w:rPr>
                <w:rFonts w:hint="eastAsia" w:ascii="宋体" w:hAnsi="宋体"/>
                <w:szCs w:val="21"/>
                <w:lang w:val="en-US" w:eastAsia="zh-CN"/>
              </w:rPr>
              <w:t>80</w:t>
            </w:r>
          </w:p>
        </w:tc>
        <w:tc>
          <w:tcPr>
            <w:tcW w:w="390" w:type="pct"/>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390" w:type="pct"/>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390" w:type="pct"/>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391" w:type="pct"/>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391" w:type="pct"/>
            <w:vAlign w:val="center"/>
          </w:tcPr>
          <w:p>
            <w:pPr>
              <w:spacing w:line="264" w:lineRule="auto"/>
              <w:jc w:val="center"/>
              <w:rPr>
                <w:rFonts w:hint="eastAsia" w:ascii="宋体" w:hAnsi="宋体" w:eastAsia="宋体" w:cs="Times New Roman"/>
                <w:szCs w:val="21"/>
                <w:lang w:val="en-US" w:eastAsia="zh-CN"/>
              </w:rPr>
            </w:pPr>
            <w:r>
              <w:rPr>
                <w:rFonts w:hint="eastAsia" w:ascii="宋体" w:hAnsi="宋体" w:eastAsia="宋体" w:cs="Times New Roman"/>
                <w:szCs w:val="21"/>
              </w:rPr>
              <w:t>√</w:t>
            </w: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语文</w:t>
            </w:r>
          </w:p>
        </w:tc>
        <w:tc>
          <w:tcPr>
            <w:tcW w:w="390" w:type="pct"/>
            <w:vAlign w:val="center"/>
          </w:tcPr>
          <w:p>
            <w:pPr>
              <w:spacing w:line="264" w:lineRule="auto"/>
              <w:jc w:val="center"/>
              <w:rPr>
                <w:rFonts w:hint="default" w:ascii="宋体" w:hAnsi="宋体" w:cs="Times New Roman" w:eastAsiaTheme="minorEastAsia"/>
                <w:szCs w:val="21"/>
                <w:lang w:val="en-US" w:eastAsia="zh-CN"/>
              </w:rPr>
            </w:pPr>
            <w:r>
              <w:rPr>
                <w:rFonts w:hint="eastAsia" w:ascii="宋体" w:hAnsi="宋体"/>
                <w:szCs w:val="21"/>
              </w:rPr>
              <w:t>1</w:t>
            </w:r>
            <w:r>
              <w:rPr>
                <w:rFonts w:hint="eastAsia" w:ascii="宋体" w:hAnsi="宋体"/>
                <w:szCs w:val="21"/>
                <w:lang w:val="en-US" w:eastAsia="zh-CN"/>
              </w:rPr>
              <w:t>44</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历史</w:t>
            </w:r>
          </w:p>
        </w:tc>
        <w:tc>
          <w:tcPr>
            <w:tcW w:w="390" w:type="pct"/>
            <w:vAlign w:val="center"/>
          </w:tcPr>
          <w:p>
            <w:pPr>
              <w:spacing w:line="264" w:lineRule="auto"/>
              <w:jc w:val="center"/>
              <w:rPr>
                <w:rFonts w:ascii="宋体" w:hAnsi="宋体" w:eastAsia="宋体" w:cs="Times New Roman"/>
                <w:szCs w:val="21"/>
              </w:rPr>
            </w:pPr>
            <w:r>
              <w:rPr>
                <w:rFonts w:hint="eastAsia" w:ascii="宋体" w:hAnsi="宋体"/>
                <w:szCs w:val="21"/>
              </w:rPr>
              <w:t>72</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p>
        </w:tc>
        <w:tc>
          <w:tcPr>
            <w:tcW w:w="391" w:type="pct"/>
            <w:vAlign w:val="center"/>
          </w:tcPr>
          <w:p>
            <w:pPr>
              <w:pStyle w:val="17"/>
              <w:jc w:val="center"/>
              <w:rPr>
                <w:rFonts w:ascii="宋体" w:hAnsi="宋体" w:eastAsiaTheme="minorEastAsia" w:cstheme="minorEastAsia"/>
                <w:kern w:val="2"/>
                <w:sz w:val="21"/>
                <w:szCs w:val="21"/>
                <w:lang w:val="en-US" w:eastAsia="zh-CN" w:bidi="ar-SA"/>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数学</w:t>
            </w:r>
          </w:p>
        </w:tc>
        <w:tc>
          <w:tcPr>
            <w:tcW w:w="390" w:type="pct"/>
            <w:vAlign w:val="center"/>
          </w:tcPr>
          <w:p>
            <w:pPr>
              <w:spacing w:line="264" w:lineRule="auto"/>
              <w:jc w:val="center"/>
              <w:rPr>
                <w:rFonts w:ascii="宋体" w:hAnsi="宋体" w:eastAsia="宋体" w:cs="Times New Roman"/>
                <w:szCs w:val="21"/>
              </w:rPr>
            </w:pPr>
            <w:r>
              <w:rPr>
                <w:rFonts w:hint="eastAsia" w:ascii="宋体" w:hAnsi="宋体"/>
                <w:szCs w:val="21"/>
              </w:rPr>
              <w:t>72</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英语</w:t>
            </w:r>
          </w:p>
        </w:tc>
        <w:tc>
          <w:tcPr>
            <w:tcW w:w="390" w:type="pct"/>
            <w:vAlign w:val="center"/>
          </w:tcPr>
          <w:p>
            <w:pPr>
              <w:spacing w:line="264" w:lineRule="auto"/>
              <w:jc w:val="center"/>
              <w:rPr>
                <w:rFonts w:ascii="宋体" w:hAnsi="宋体" w:eastAsia="宋体" w:cs="Times New Roman"/>
                <w:szCs w:val="21"/>
              </w:rPr>
            </w:pPr>
            <w:r>
              <w:rPr>
                <w:rFonts w:hint="eastAsia" w:ascii="宋体" w:hAnsi="宋体"/>
                <w:szCs w:val="21"/>
              </w:rPr>
              <w:t>72</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公共艺术</w:t>
            </w:r>
          </w:p>
        </w:tc>
        <w:tc>
          <w:tcPr>
            <w:tcW w:w="390" w:type="pct"/>
            <w:vAlign w:val="center"/>
          </w:tcPr>
          <w:p>
            <w:pPr>
              <w:spacing w:line="264" w:lineRule="auto"/>
              <w:jc w:val="center"/>
              <w:rPr>
                <w:rFonts w:ascii="宋体" w:hAnsi="宋体" w:eastAsia="宋体" w:cs="Times New Roman"/>
                <w:szCs w:val="21"/>
              </w:rPr>
            </w:pPr>
            <w:r>
              <w:rPr>
                <w:rFonts w:hint="eastAsia" w:ascii="宋体" w:hAnsi="宋体"/>
                <w:szCs w:val="21"/>
              </w:rPr>
              <w:t>36</w:t>
            </w: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数</w:t>
            </w:r>
            <w:r>
              <w:rPr>
                <w:rFonts w:hint="eastAsia" w:ascii="宋体" w:hAnsi="宋体" w:cs="Times New Roman"/>
                <w:szCs w:val="21"/>
                <w:highlight w:val="none"/>
                <w:lang w:val="en-US" w:eastAsia="zh-CN"/>
              </w:rPr>
              <w:t>字</w:t>
            </w:r>
            <w:r>
              <w:rPr>
                <w:rFonts w:hint="eastAsia" w:ascii="宋体" w:hAnsi="宋体" w:eastAsia="宋体" w:cs="Times New Roman"/>
                <w:szCs w:val="21"/>
                <w:highlight w:val="none"/>
              </w:rPr>
              <w:t>技术应用</w:t>
            </w:r>
          </w:p>
        </w:tc>
        <w:tc>
          <w:tcPr>
            <w:tcW w:w="390"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72</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体育与健康</w:t>
            </w:r>
          </w:p>
        </w:tc>
        <w:tc>
          <w:tcPr>
            <w:tcW w:w="390" w:type="pct"/>
            <w:vAlign w:val="center"/>
          </w:tcPr>
          <w:p>
            <w:pPr>
              <w:spacing w:line="264" w:lineRule="auto"/>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en-US" w:eastAsia="zh-CN"/>
              </w:rPr>
              <w:t>72</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0"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highlight w:val="none"/>
              </w:rPr>
            </w:pPr>
            <w:r>
              <w:rPr>
                <w:rFonts w:hint="eastAsia" w:ascii="宋体" w:hAnsi="宋体" w:eastAsia="宋体" w:cs="Times New Roman"/>
                <w:szCs w:val="21"/>
                <w:highlight w:val="none"/>
              </w:rPr>
              <w:t>通用职业素质</w:t>
            </w:r>
          </w:p>
        </w:tc>
        <w:tc>
          <w:tcPr>
            <w:tcW w:w="390"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lang w:val="en-US" w:eastAsia="zh-CN"/>
              </w:rPr>
              <w:t>72</w:t>
            </w: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1" w:type="pct"/>
            <w:vAlign w:val="center"/>
          </w:tcPr>
          <w:p>
            <w:pPr>
              <w:pStyle w:val="17"/>
              <w:jc w:val="center"/>
              <w:rPr>
                <w:rFonts w:ascii="宋体" w:hAnsi="宋体" w:eastAsiaTheme="minorEastAsia" w:cstheme="minorEastAsia"/>
                <w:kern w:val="2"/>
                <w:sz w:val="21"/>
                <w:szCs w:val="21"/>
                <w:lang w:val="en-US" w:eastAsia="zh-CN" w:bidi="ar-SA"/>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rPr>
            </w:pPr>
            <w:r>
              <w:rPr>
                <w:rFonts w:hint="eastAsia" w:ascii="宋体" w:hAnsi="宋体" w:eastAsia="宋体" w:cs="Times New Roman"/>
                <w:szCs w:val="21"/>
              </w:rPr>
              <w:t>劳动教育</w:t>
            </w:r>
          </w:p>
        </w:tc>
        <w:tc>
          <w:tcPr>
            <w:tcW w:w="390"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108</w:t>
            </w:r>
          </w:p>
        </w:tc>
        <w:tc>
          <w:tcPr>
            <w:tcW w:w="390" w:type="pct"/>
            <w:vAlign w:val="center"/>
          </w:tcPr>
          <w:p>
            <w:pPr>
              <w:pStyle w:val="17"/>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w:t>
            </w:r>
          </w:p>
        </w:tc>
        <w:tc>
          <w:tcPr>
            <w:tcW w:w="391" w:type="pct"/>
            <w:vAlign w:val="center"/>
          </w:tcPr>
          <w:p>
            <w:pPr>
              <w:pStyle w:val="17"/>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w:t>
            </w: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1674" w:type="pct"/>
            <w:vAlign w:val="center"/>
          </w:tcPr>
          <w:p>
            <w:pPr>
              <w:spacing w:line="264" w:lineRule="auto"/>
              <w:rPr>
                <w:rFonts w:ascii="宋体" w:hAnsi="宋体" w:eastAsia="宋体" w:cs="Times New Roman"/>
                <w:szCs w:val="21"/>
              </w:rPr>
            </w:pPr>
            <w:r>
              <w:rPr>
                <w:rFonts w:hint="eastAsia" w:ascii="宋体" w:hAnsi="宋体" w:eastAsia="宋体" w:cs="Times New Roman"/>
                <w:szCs w:val="21"/>
              </w:rPr>
              <w:t>其他</w:t>
            </w:r>
          </w:p>
        </w:tc>
        <w:tc>
          <w:tcPr>
            <w:tcW w:w="390"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72</w:t>
            </w:r>
          </w:p>
        </w:tc>
        <w:tc>
          <w:tcPr>
            <w:tcW w:w="390" w:type="pct"/>
            <w:vAlign w:val="center"/>
          </w:tcPr>
          <w:p>
            <w:pPr>
              <w:pStyle w:val="17"/>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w:t>
            </w:r>
          </w:p>
        </w:tc>
        <w:tc>
          <w:tcPr>
            <w:tcW w:w="390" w:type="pct"/>
            <w:vAlign w:val="center"/>
          </w:tcPr>
          <w:p>
            <w:pPr>
              <w:pStyle w:val="17"/>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w:t>
            </w:r>
          </w:p>
        </w:tc>
        <w:tc>
          <w:tcPr>
            <w:tcW w:w="391" w:type="pct"/>
            <w:vAlign w:val="center"/>
          </w:tcPr>
          <w:p>
            <w:pPr>
              <w:pStyle w:val="17"/>
              <w:jc w:val="center"/>
              <w:rPr>
                <w:rFonts w:ascii="宋体" w:hAnsi="宋体" w:eastAsia="宋体" w:cs="Times New Roman"/>
                <w:kern w:val="2"/>
                <w:sz w:val="21"/>
                <w:szCs w:val="21"/>
                <w:lang w:val="en-US" w:eastAsia="zh-CN" w:bidi="ar-SA"/>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w:t>
            </w:r>
          </w:p>
        </w:tc>
        <w:tc>
          <w:tcPr>
            <w:tcW w:w="395" w:type="pct"/>
            <w:vAlign w:val="center"/>
          </w:tcPr>
          <w:p>
            <w:pPr>
              <w:spacing w:line="264" w:lineRule="auto"/>
              <w:jc w:val="center"/>
              <w:rPr>
                <w:rFonts w:ascii="宋体" w:hAnsi="宋体" w:eastAsia="宋体" w:cs="Times New Roman"/>
                <w:szCs w:val="21"/>
              </w:rPr>
            </w:pPr>
          </w:p>
        </w:tc>
      </w:tr>
      <w:tr>
        <w:trPr>
          <w:trHeight w:val="346" w:hRule="atLeast"/>
        </w:trPr>
        <w:tc>
          <w:tcPr>
            <w:tcW w:w="586" w:type="pct"/>
            <w:vMerge w:val="restar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专业（技能）课程</w:t>
            </w: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Photoshop</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108</w:t>
            </w:r>
          </w:p>
        </w:tc>
        <w:tc>
          <w:tcPr>
            <w:tcW w:w="725" w:type="dxa"/>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7" w:type="dxa"/>
            <w:vAlign w:val="center"/>
          </w:tcPr>
          <w:p>
            <w:pPr>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文稿录入</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36</w:t>
            </w:r>
          </w:p>
        </w:tc>
        <w:tc>
          <w:tcPr>
            <w:tcW w:w="725" w:type="dxa"/>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7" w:type="dxa"/>
            <w:vAlign w:val="center"/>
          </w:tcPr>
          <w:p>
            <w:pPr>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绘画基础</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72</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Times New Roman"/>
                <w:szCs w:val="21"/>
              </w:rPr>
              <w:t>√</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7" w:type="dxa"/>
            <w:vAlign w:val="center"/>
          </w:tcPr>
          <w:p>
            <w:pPr>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新媒体营销</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108</w:t>
            </w:r>
          </w:p>
        </w:tc>
        <w:tc>
          <w:tcPr>
            <w:tcW w:w="725" w:type="dxa"/>
            <w:vAlign w:val="center"/>
          </w:tcPr>
          <w:p>
            <w:pPr>
              <w:jc w:val="center"/>
              <w:rPr>
                <w:rFonts w:ascii="宋体" w:hAnsi="宋体" w:eastAsia="宋体" w:cs="Times New Roman"/>
                <w:szCs w:val="21"/>
              </w:rPr>
            </w:pP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Times New Roman"/>
                <w:szCs w:val="21"/>
              </w:rPr>
              <w:t>√</w:t>
            </w:r>
          </w:p>
        </w:tc>
        <w:tc>
          <w:tcPr>
            <w:tcW w:w="725" w:type="dxa"/>
            <w:vAlign w:val="center"/>
          </w:tcPr>
          <w:p>
            <w:pPr>
              <w:jc w:val="center"/>
              <w:rPr>
                <w:rFonts w:ascii="宋体" w:hAnsi="宋体" w:eastAsia="宋体" w:cs="Times New Roman"/>
                <w:szCs w:val="21"/>
              </w:rPr>
            </w:pPr>
          </w:p>
        </w:tc>
        <w:tc>
          <w:tcPr>
            <w:tcW w:w="727" w:type="dxa"/>
            <w:vAlign w:val="center"/>
          </w:tcPr>
          <w:p>
            <w:pPr>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形象设计与礼仪</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72</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7"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Animate</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108</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5" w:type="dxa"/>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727" w:type="dxa"/>
            <w:vAlign w:val="center"/>
          </w:tcPr>
          <w:p>
            <w:pPr>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网店运营</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108</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5" w:type="dxa"/>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727" w:type="dxa"/>
            <w:vAlign w:val="center"/>
          </w:tcPr>
          <w:p>
            <w:pPr>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图片拍摄与图片处理</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108</w:t>
            </w:r>
          </w:p>
        </w:tc>
        <w:tc>
          <w:tcPr>
            <w:tcW w:w="725" w:type="dxa"/>
            <w:vAlign w:val="center"/>
          </w:tcPr>
          <w:p>
            <w:pPr>
              <w:jc w:val="center"/>
              <w:rPr>
                <w:rFonts w:ascii="宋体" w:hAnsi="宋体" w:eastAsia="宋体" w:cs="Times New Roman"/>
                <w:szCs w:val="21"/>
              </w:rPr>
            </w:pP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Times New Roman"/>
                <w:szCs w:val="21"/>
              </w:rPr>
              <w:t>√</w:t>
            </w:r>
          </w:p>
        </w:tc>
        <w:tc>
          <w:tcPr>
            <w:tcW w:w="725" w:type="dxa"/>
            <w:vAlign w:val="center"/>
          </w:tcPr>
          <w:p>
            <w:pPr>
              <w:jc w:val="center"/>
              <w:rPr>
                <w:rFonts w:ascii="宋体" w:hAnsi="宋体" w:eastAsia="宋体" w:cs="Times New Roman"/>
                <w:szCs w:val="21"/>
              </w:rPr>
            </w:pPr>
          </w:p>
        </w:tc>
        <w:tc>
          <w:tcPr>
            <w:tcW w:w="727" w:type="dxa"/>
            <w:vAlign w:val="center"/>
          </w:tcPr>
          <w:p>
            <w:pPr>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图文短视频内容推广</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108</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Times New Roman"/>
                <w:szCs w:val="21"/>
              </w:rPr>
              <w:t>√</w:t>
            </w:r>
          </w:p>
        </w:tc>
        <w:tc>
          <w:tcPr>
            <w:tcW w:w="727" w:type="dxa"/>
            <w:vAlign w:val="center"/>
          </w:tcPr>
          <w:p>
            <w:pPr>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直播推广</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108</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7" w:type="dxa"/>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83" w:hRule="atLeast"/>
        </w:trPr>
        <w:tc>
          <w:tcPr>
            <w:tcW w:w="586" w:type="pct"/>
            <w:vMerge w:val="continue"/>
            <w:vAlign w:val="center"/>
          </w:tcPr>
          <w:p>
            <w:pPr>
              <w:spacing w:line="264" w:lineRule="auto"/>
              <w:jc w:val="center"/>
              <w:rPr>
                <w:rFonts w:ascii="宋体" w:hAnsi="宋体" w:eastAsia="宋体" w:cs="Times New Roman"/>
                <w:szCs w:val="21"/>
              </w:rPr>
            </w:pPr>
          </w:p>
        </w:tc>
        <w:tc>
          <w:tcPr>
            <w:tcW w:w="3111" w:type="dxa"/>
            <w:vAlign w:val="center"/>
          </w:tcPr>
          <w:p>
            <w:pPr>
              <w:keepNext w:val="0"/>
              <w:keepLines w:val="0"/>
              <w:widowControl/>
              <w:suppressLineNumbers w:val="0"/>
              <w:jc w:val="left"/>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客户服务</w:t>
            </w:r>
          </w:p>
        </w:tc>
        <w:tc>
          <w:tcPr>
            <w:tcW w:w="725" w:type="dxa"/>
            <w:vAlign w:val="center"/>
          </w:tcPr>
          <w:p>
            <w:pPr>
              <w:keepNext w:val="0"/>
              <w:keepLines w:val="0"/>
              <w:widowControl/>
              <w:suppressLineNumbers w:val="0"/>
              <w:jc w:val="center"/>
              <w:textAlignment w:val="center"/>
              <w:rPr>
                <w:rFonts w:ascii="宋体" w:hAnsi="宋体" w:eastAsia="宋体" w:cs="Times New Roman"/>
                <w:szCs w:val="21"/>
              </w:rPr>
            </w:pPr>
            <w:r>
              <w:rPr>
                <w:rFonts w:hint="eastAsia" w:ascii="宋体" w:hAnsi="宋体" w:eastAsia="宋体" w:cs="宋体"/>
                <w:i w:val="0"/>
                <w:iCs w:val="0"/>
                <w:color w:val="000000"/>
                <w:kern w:val="0"/>
                <w:sz w:val="21"/>
                <w:szCs w:val="21"/>
                <w:u w:val="none"/>
                <w:lang w:val="en-US" w:eastAsia="zh-CN" w:bidi="ar"/>
              </w:rPr>
              <w:t>72</w:t>
            </w: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5" w:type="dxa"/>
            <w:vAlign w:val="center"/>
          </w:tcPr>
          <w:p>
            <w:pPr>
              <w:jc w:val="center"/>
              <w:rPr>
                <w:rFonts w:ascii="宋体" w:hAnsi="宋体" w:eastAsia="宋体" w:cs="Times New Roman"/>
                <w:szCs w:val="21"/>
              </w:rPr>
            </w:pPr>
          </w:p>
        </w:tc>
        <w:tc>
          <w:tcPr>
            <w:tcW w:w="727" w:type="dxa"/>
            <w:vAlign w:val="center"/>
          </w:tcPr>
          <w:p>
            <w:pPr>
              <w:pStyle w:val="17"/>
              <w:jc w:val="center"/>
              <w:rPr>
                <w:rFonts w:ascii="宋体" w:hAnsi="宋体" w:eastAsia="宋体" w:cs="Times New Roman"/>
                <w:szCs w:val="21"/>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46" w:hRule="atLeast"/>
        </w:trPr>
        <w:tc>
          <w:tcPr>
            <w:tcW w:w="2261" w:type="pct"/>
            <w:gridSpan w:val="2"/>
            <w:vAlign w:val="center"/>
          </w:tcPr>
          <w:p>
            <w:pPr>
              <w:spacing w:line="264" w:lineRule="auto"/>
              <w:jc w:val="center"/>
              <w:rPr>
                <w:rFonts w:hint="eastAsia" w:ascii="宋体" w:hAnsi="宋体" w:eastAsia="宋体" w:cs="Times New Roman"/>
                <w:szCs w:val="21"/>
                <w:lang w:eastAsia="zh-CN"/>
              </w:rPr>
            </w:pPr>
            <w:r>
              <w:rPr>
                <w:rFonts w:hint="eastAsia" w:ascii="宋体" w:hAnsi="宋体" w:eastAsia="宋体" w:cs="Times New Roman"/>
                <w:szCs w:val="21"/>
              </w:rPr>
              <w:t>工学交替</w:t>
            </w:r>
            <w:r>
              <w:rPr>
                <w:rFonts w:hint="eastAsia" w:ascii="宋体" w:hAnsi="宋体" w:eastAsia="宋体" w:cs="Times New Roman"/>
                <w:szCs w:val="21"/>
                <w:lang w:eastAsia="zh-CN"/>
              </w:rPr>
              <w:t>专业综合实践</w:t>
            </w:r>
          </w:p>
        </w:tc>
        <w:tc>
          <w:tcPr>
            <w:tcW w:w="390"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432</w:t>
            </w: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w:t>
            </w:r>
          </w:p>
        </w:tc>
        <w:tc>
          <w:tcPr>
            <w:tcW w:w="395" w:type="pct"/>
            <w:vAlign w:val="center"/>
          </w:tcPr>
          <w:p>
            <w:pPr>
              <w:spacing w:line="264" w:lineRule="auto"/>
              <w:jc w:val="center"/>
              <w:rPr>
                <w:rFonts w:ascii="宋体" w:hAnsi="宋体" w:eastAsia="宋体" w:cs="Times New Roman"/>
                <w:szCs w:val="21"/>
              </w:rPr>
            </w:pPr>
          </w:p>
        </w:tc>
      </w:tr>
      <w:tr>
        <w:trPr>
          <w:trHeight w:val="346" w:hRule="atLeast"/>
        </w:trPr>
        <w:tc>
          <w:tcPr>
            <w:tcW w:w="2261" w:type="pct"/>
            <w:gridSpan w:val="2"/>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职业技能等级鉴定</w:t>
            </w:r>
          </w:p>
        </w:tc>
        <w:tc>
          <w:tcPr>
            <w:tcW w:w="390"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108</w:t>
            </w: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w:t>
            </w: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p>
        </w:tc>
      </w:tr>
      <w:tr>
        <w:trPr>
          <w:trHeight w:val="365" w:hRule="atLeast"/>
        </w:trPr>
        <w:tc>
          <w:tcPr>
            <w:tcW w:w="2261" w:type="pct"/>
            <w:gridSpan w:val="2"/>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岗位实习</w:t>
            </w:r>
          </w:p>
        </w:tc>
        <w:tc>
          <w:tcPr>
            <w:tcW w:w="390"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504</w:t>
            </w: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p>
        </w:tc>
        <w:tc>
          <w:tcPr>
            <w:tcW w:w="390"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1" w:type="pct"/>
            <w:vAlign w:val="center"/>
          </w:tcPr>
          <w:p>
            <w:pPr>
              <w:spacing w:line="264" w:lineRule="auto"/>
              <w:jc w:val="center"/>
              <w:rPr>
                <w:rFonts w:ascii="宋体" w:hAnsi="宋体" w:eastAsia="宋体" w:cs="Times New Roman"/>
                <w:szCs w:val="21"/>
              </w:rPr>
            </w:pPr>
          </w:p>
        </w:tc>
        <w:tc>
          <w:tcPr>
            <w:tcW w:w="395" w:type="pct"/>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w:t>
            </w:r>
          </w:p>
        </w:tc>
      </w:tr>
      <w:tr>
        <w:trPr>
          <w:trHeight w:val="365" w:hRule="atLeast"/>
        </w:trPr>
        <w:tc>
          <w:tcPr>
            <w:tcW w:w="2261" w:type="pct"/>
            <w:gridSpan w:val="2"/>
            <w:vAlign w:val="center"/>
          </w:tcPr>
          <w:p>
            <w:pPr>
              <w:spacing w:line="264" w:lineRule="auto"/>
              <w:jc w:val="center"/>
              <w:rPr>
                <w:rFonts w:ascii="宋体" w:hAnsi="宋体" w:eastAsia="宋体" w:cs="Times New Roman"/>
                <w:szCs w:val="21"/>
              </w:rPr>
            </w:pPr>
            <w:r>
              <w:rPr>
                <w:rFonts w:hint="eastAsia" w:ascii="宋体" w:hAnsi="宋体" w:eastAsia="宋体" w:cs="Times New Roman"/>
                <w:szCs w:val="21"/>
              </w:rPr>
              <w:t>总学时</w:t>
            </w:r>
          </w:p>
        </w:tc>
        <w:tc>
          <w:tcPr>
            <w:tcW w:w="390"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3024</w:t>
            </w:r>
          </w:p>
        </w:tc>
        <w:tc>
          <w:tcPr>
            <w:tcW w:w="390"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28</w:t>
            </w:r>
          </w:p>
        </w:tc>
        <w:tc>
          <w:tcPr>
            <w:tcW w:w="390"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28</w:t>
            </w:r>
          </w:p>
        </w:tc>
        <w:tc>
          <w:tcPr>
            <w:tcW w:w="390"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28</w:t>
            </w:r>
          </w:p>
        </w:tc>
        <w:tc>
          <w:tcPr>
            <w:tcW w:w="391"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28</w:t>
            </w:r>
          </w:p>
        </w:tc>
        <w:tc>
          <w:tcPr>
            <w:tcW w:w="391"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28</w:t>
            </w:r>
          </w:p>
        </w:tc>
        <w:tc>
          <w:tcPr>
            <w:tcW w:w="395" w:type="pct"/>
            <w:vAlign w:val="center"/>
          </w:tcPr>
          <w:p>
            <w:pPr>
              <w:spacing w:line="264"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28</w:t>
            </w:r>
          </w:p>
        </w:tc>
      </w:tr>
    </w:tbl>
    <w:p>
      <w:pPr>
        <w:spacing w:before="48" w:beforeLines="20" w:line="400" w:lineRule="exact"/>
        <w:ind w:firstLine="420" w:firstLineChars="200"/>
        <w:jc w:val="left"/>
        <w:rPr>
          <w:b/>
          <w:color w:val="FF0000"/>
          <w:szCs w:val="21"/>
        </w:rPr>
      </w:pPr>
      <w:r>
        <w:rPr>
          <w:rFonts w:hint="eastAsia"/>
          <w:szCs w:val="21"/>
        </w:rPr>
        <w:t>说明：1. “思想政治”包括（1）中国特色社会主义（习近平新时代中国特色社会主义思想学生读本）；（2）心理健康与职业生涯；（3）哲学与人生；（4）职业道德与法治</w:t>
      </w:r>
      <w:r>
        <w:rPr>
          <w:rFonts w:hint="eastAsia"/>
          <w:szCs w:val="21"/>
          <w:lang w:eastAsia="zh-CN"/>
        </w:rPr>
        <w:t>；（</w:t>
      </w:r>
      <w:r>
        <w:rPr>
          <w:rFonts w:hint="eastAsia"/>
          <w:szCs w:val="21"/>
          <w:lang w:val="en-US" w:eastAsia="zh-CN"/>
        </w:rPr>
        <w:t>5）工匠精神</w:t>
      </w:r>
      <w:r>
        <w:rPr>
          <w:rFonts w:hint="eastAsia"/>
          <w:szCs w:val="21"/>
        </w:rPr>
        <w:t>等</w:t>
      </w:r>
      <w:r>
        <w:rPr>
          <w:rFonts w:hint="eastAsia"/>
          <w:szCs w:val="21"/>
          <w:lang w:val="en-US" w:eastAsia="zh-CN"/>
        </w:rPr>
        <w:t>5</w:t>
      </w:r>
      <w:r>
        <w:rPr>
          <w:rFonts w:hint="eastAsia"/>
          <w:szCs w:val="21"/>
        </w:rPr>
        <w:t>个模块，每个模块36学时；</w:t>
      </w:r>
      <w:r>
        <w:rPr>
          <w:b/>
          <w:color w:val="FF0000"/>
          <w:szCs w:val="21"/>
        </w:rPr>
        <w:t xml:space="preserve"> </w:t>
      </w:r>
    </w:p>
    <w:p>
      <w:pPr>
        <w:spacing w:line="400" w:lineRule="exact"/>
        <w:ind w:firstLine="424" w:firstLineChars="202"/>
        <w:jc w:val="left"/>
        <w:rPr>
          <w:szCs w:val="21"/>
        </w:rPr>
      </w:pPr>
      <w:r>
        <w:rPr>
          <w:rFonts w:hint="eastAsia"/>
          <w:szCs w:val="21"/>
        </w:rPr>
        <w:t>2. “通用职业素养”包括（1）创新创业；（2）就业指导等2个模块，每个模块36学时；</w:t>
      </w:r>
    </w:p>
    <w:p>
      <w:pPr>
        <w:spacing w:before="48" w:beforeLines="20" w:line="400" w:lineRule="exact"/>
        <w:ind w:firstLine="420" w:firstLineChars="200"/>
        <w:jc w:val="left"/>
        <w:rPr>
          <w:szCs w:val="21"/>
        </w:rPr>
      </w:pPr>
      <w:r>
        <w:rPr>
          <w:rFonts w:hint="eastAsia"/>
          <w:szCs w:val="21"/>
        </w:rPr>
        <w:t>3.“其他”包括入学教育、开学第一课、安全教育、国防教育、职业素养、传统文化教育、主题班会等，每学期1-2个主题。</w:t>
      </w:r>
    </w:p>
    <w:p>
      <w:pPr>
        <w:spacing w:line="480" w:lineRule="exact"/>
        <w:ind w:firstLine="480" w:firstLineChars="200"/>
        <w:outlineLvl w:val="2"/>
        <w:rPr>
          <w:rFonts w:ascii="黑体" w:hAnsi="黑体" w:eastAsia="黑体" w:cs="仿宋"/>
          <w:sz w:val="24"/>
        </w:rPr>
      </w:pPr>
      <w:r>
        <w:rPr>
          <w:rFonts w:hint="eastAsia" w:ascii="黑体" w:hAnsi="黑体" w:eastAsia="黑体" w:cs="仿宋"/>
          <w:sz w:val="24"/>
        </w:rPr>
        <w:t>（二）课程要求</w:t>
      </w:r>
    </w:p>
    <w:p>
      <w:pPr>
        <w:spacing w:line="480" w:lineRule="exact"/>
        <w:ind w:firstLine="480" w:firstLineChars="200"/>
        <w:rPr>
          <w:rFonts w:ascii="黑体" w:hAnsi="黑体" w:eastAsia="黑体" w:cs="仿宋"/>
          <w:sz w:val="24"/>
        </w:rPr>
      </w:pPr>
      <w:r>
        <w:rPr>
          <w:rFonts w:hint="eastAsia" w:ascii="黑体" w:hAnsi="黑体" w:eastAsia="黑体" w:cs="仿宋"/>
          <w:sz w:val="24"/>
        </w:rPr>
        <w:t>1. 公共基础课程要求</w:t>
      </w:r>
    </w:p>
    <w:p>
      <w:pPr>
        <w:widowControl/>
        <w:spacing w:after="60" w:line="440" w:lineRule="exact"/>
        <w:jc w:val="center"/>
        <w:rPr>
          <w:rFonts w:ascii="黑体" w:hAnsi="黑体" w:eastAsia="黑体" w:cs="宋体"/>
          <w:bCs/>
          <w:color w:val="000000"/>
          <w:kern w:val="0"/>
          <w:sz w:val="24"/>
        </w:rPr>
      </w:pPr>
      <w:r>
        <w:rPr>
          <w:rFonts w:hint="eastAsia" w:ascii="黑体" w:hAnsi="黑体" w:eastAsia="黑体" w:cs="宋体"/>
          <w:bCs/>
          <w:color w:val="000000"/>
          <w:kern w:val="0"/>
          <w:sz w:val="24"/>
        </w:rPr>
        <w:t>表</w:t>
      </w:r>
      <w:r>
        <w:rPr>
          <w:rFonts w:hint="eastAsia" w:ascii="黑体" w:hAnsi="黑体" w:eastAsia="黑体" w:cs="宋体"/>
          <w:bCs/>
          <w:color w:val="000000"/>
          <w:kern w:val="0"/>
          <w:sz w:val="24"/>
          <w:lang w:val="en-US" w:eastAsia="zh-CN"/>
        </w:rPr>
        <w:t>3</w:t>
      </w:r>
      <w:r>
        <w:rPr>
          <w:rFonts w:hint="eastAsia" w:ascii="黑体" w:hAnsi="黑体" w:eastAsia="黑体" w:cs="宋体"/>
          <w:bCs/>
          <w:color w:val="000000"/>
          <w:kern w:val="0"/>
          <w:sz w:val="24"/>
        </w:rPr>
        <w:t xml:space="preserve">  公共基础课程要求</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79"/>
        <w:gridCol w:w="1275"/>
        <w:gridCol w:w="555"/>
        <w:gridCol w:w="6320"/>
        <w:gridCol w:w="553"/>
      </w:tblGrid>
      <w:tr>
        <w:trPr>
          <w:trHeight w:val="505" w:hRule="atLeast"/>
          <w:tblHeader/>
          <w:jc w:val="center"/>
        </w:trPr>
        <w:tc>
          <w:tcPr>
            <w:tcW w:w="261"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序号</w:t>
            </w:r>
          </w:p>
        </w:tc>
        <w:tc>
          <w:tcPr>
            <w:tcW w:w="694"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课程名称及课程编码</w:t>
            </w:r>
          </w:p>
        </w:tc>
        <w:tc>
          <w:tcPr>
            <w:tcW w:w="3742"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课程描述</w:t>
            </w:r>
          </w:p>
        </w:tc>
        <w:tc>
          <w:tcPr>
            <w:tcW w:w="301" w:type="pct"/>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参考学时</w:t>
            </w: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p>
        </w:tc>
        <w:tc>
          <w:tcPr>
            <w:tcW w:w="694" w:type="pct"/>
            <w:vMerge w:val="restart"/>
            <w:vAlign w:val="center"/>
          </w:tcPr>
          <w:p>
            <w:pPr>
              <w:keepNext w:val="0"/>
              <w:keepLines w:val="0"/>
              <w:pageBreakBefore w:val="0"/>
              <w:widowControl w:val="0"/>
              <w:kinsoku/>
              <w:wordWrap/>
              <w:overflowPunct/>
              <w:topLinePunct w:val="0"/>
              <w:autoSpaceDE/>
              <w:autoSpaceDN/>
              <w:bidi w:val="0"/>
              <w:adjustRightInd/>
              <w:snapToGrid/>
              <w:spacing w:line="264" w:lineRule="auto"/>
              <w:jc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思想政治</w:t>
            </w:r>
          </w:p>
          <w:p>
            <w:pPr>
              <w:keepNext w:val="0"/>
              <w:keepLines w:val="0"/>
              <w:pageBreakBefore w:val="0"/>
              <w:widowControl w:val="0"/>
              <w:kinsoku/>
              <w:wordWrap/>
              <w:overflowPunct/>
              <w:topLinePunct w:val="0"/>
              <w:autoSpaceDE/>
              <w:autoSpaceDN/>
              <w:bidi w:val="0"/>
              <w:adjustRightInd/>
              <w:snapToGrid/>
              <w:spacing w:line="264" w:lineRule="auto"/>
              <w:jc w:val="center"/>
              <w:outlineLvl w:val="9"/>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20100101</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tcPr>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学习完本课程后：</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学生能够正确认识我国发展新的历史方位和社会主要矛盾的变化，理解习近平新时代中国特色社会主义思想是党和国家必须长期坚持的指导思想；拥护党的领导，领会中国共产党领导是中国特色社会主义最本质的特征和中国特色社会主义制度的最大优势，理解新时代中国共产党的历史使命；热爱伟大祖国，自觉弘扬和实践爱国主义精神，树立远大志向，在实现中国梦的伟大实践中创造自己精彩人生；</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学生能够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4.学生能够认识当前和今后一个时期的国内外形势，理解党和国家最新出台的方针政策，熟悉和了解马克思主义的立场、观点和方法，掌握政治、经济、文化、历史以及社会等多领域的知识和信息，开拓视野，结合各自专业特点构建科学合理的知识结构。把握正确的世界观、人生观和价值观，引导树立科学的社会政治理想、道德理想、职业理想和生活理想，增强学生推动实现中华民族伟大复兴的信心决心和历史责任感，树立国家大局观，提高综合素质，知行合一，力学笃行。</w:t>
            </w:r>
          </w:p>
        </w:tc>
        <w:tc>
          <w:tcPr>
            <w:tcW w:w="30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180</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vAlign w:val="center"/>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模块一：习近平新时代中国特色社会主义思想学生读本、中国特色社会主义（共计36学时）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1.社会主义在中国的确立与探索、中国特色社会主义的开创和发展、中国特色社会主义进入新时代；</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2.社会主义基本经济制度、推动高质量发展、推动形成全面对外开放的新局面；</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3.党是最高政治领导力量、用制度体系保证人民当家作主、发展社会主义民主政治；</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4.文化自信与文明交流互鉴、以社会主义核心价值观引领文化建设；</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5.增进民生福祉、社会治理与总体国家安全观；</w:t>
            </w:r>
          </w:p>
          <w:p>
            <w:pPr>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6.推进绿色发展、建设美丽中国。</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440" w:type="pct"/>
          </w:tcPr>
          <w:p>
            <w:pPr>
              <w:spacing w:line="288"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模块二：心理健康与职业生涯（36学时）</w:t>
            </w:r>
          </w:p>
          <w:p>
            <w:pPr>
              <w:widowControl/>
              <w:spacing w:line="288"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1.时代导航 生涯筑梦；</w:t>
            </w:r>
          </w:p>
          <w:p>
            <w:pPr>
              <w:widowControl/>
              <w:spacing w:line="288"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2.认识自我 健康成长；</w:t>
            </w:r>
          </w:p>
          <w:p>
            <w:pPr>
              <w:widowControl/>
              <w:spacing w:line="288"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3.立足专业 谋划发展；</w:t>
            </w:r>
          </w:p>
          <w:p>
            <w:pPr>
              <w:widowControl/>
              <w:spacing w:line="288"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4.和谐交往 快乐生活；</w:t>
            </w:r>
          </w:p>
          <w:p>
            <w:pPr>
              <w:widowControl/>
              <w:spacing w:line="288"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5.学会学习 终身受益；</w:t>
            </w:r>
          </w:p>
          <w:p>
            <w:pPr>
              <w:widowControl/>
              <w:spacing w:line="288"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6.规划生涯 放飞理想。</w:t>
            </w:r>
          </w:p>
        </w:tc>
        <w:tc>
          <w:tcPr>
            <w:tcW w:w="301" w:type="pct"/>
            <w:vMerge w:val="continue"/>
          </w:tcPr>
          <w:p>
            <w:pPr>
              <w:spacing w:line="288"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模块三：哲学与人生（36学时）</w:t>
            </w:r>
          </w:p>
          <w:p>
            <w:pPr>
              <w:widowControl/>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1.坚持从客观实际出发，脚踏实地走好人生道路；</w:t>
            </w:r>
          </w:p>
          <w:p>
            <w:pPr>
              <w:widowControl/>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2.用辩证的观点看问题，树立积极的人生态度；</w:t>
            </w:r>
          </w:p>
          <w:p>
            <w:pPr>
              <w:widowControl/>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3.坚持实践与认识的统一，提高人生发展能力；</w:t>
            </w:r>
          </w:p>
          <w:p>
            <w:pPr>
              <w:widowControl/>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4.顺应历史潮流，确立崇高的人生理想；</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5.在社会中发展自我，创造人生价值。</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模块四：职业道德与法治（36学时）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1.感悟道德力量；</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2.践行职业道德基本规范；提升职业道德境界；</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3.坚持全面依法治国；</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4.维护宪法尊严；遵循法律规范。</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模块六：工匠精神（36学时）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1.工匠之道 继往开来薪火传；</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2.执着专注　一生只做一件事；</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3.精益求精　要做就要做最好；</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4.创新进取　愿乘长风破浪行；</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5.匠心筑梦　家国情怀铸人生。</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vAlign w:val="center"/>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kern w:val="0"/>
                <w:sz w:val="21"/>
                <w:szCs w:val="21"/>
              </w:rPr>
              <w:t>教学组织</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用案例分析、合作探究、情境驱动等教学方法，围绕议题设计活动，注重探讨式和体验性学习；加强社会实践活动，打造培育学科核心素养的社会大课堂；借助信息技术优化整合课堂教学，引导学生经历多样化的学习过程；利用具有交互功能的网络学习空间，引导学生体验开放式学习，促进教与学、教与教、学与学的全面互动；探索远程协作、实时互动、移动学习等信息化教学形式，运用现代信息技术提高教学效率。</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kern w:val="0"/>
                <w:sz w:val="21"/>
                <w:szCs w:val="21"/>
              </w:rPr>
              <w:t>2.</w:t>
            </w:r>
            <w:r>
              <w:rPr>
                <w:rFonts w:hint="eastAsia" w:asciiTheme="minorEastAsia" w:hAnsiTheme="minorEastAsia" w:eastAsiaTheme="minorEastAsia" w:cstheme="minorEastAsia"/>
                <w:kern w:val="0"/>
                <w:sz w:val="21"/>
                <w:szCs w:val="21"/>
              </w:rPr>
              <w:t>考核方式</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考核采用过程性考核和期末考试相结合的方式。其中，过程性考核（出勤、课堂表现、作业完成情况等）成绩权重50%，期末考试成绩权重50%。</w:t>
            </w:r>
          </w:p>
        </w:tc>
        <w:tc>
          <w:tcPr>
            <w:tcW w:w="301" w:type="pct"/>
            <w:vMerge w:val="continue"/>
          </w:tcPr>
          <w:p>
            <w:pPr>
              <w:spacing w:line="264" w:lineRule="auto"/>
              <w:rPr>
                <w:rFonts w:hint="eastAsia" w:asciiTheme="minorEastAsia" w:hAnsiTheme="minorEastAsia" w:eastAsiaTheme="minorEastAsia" w:cstheme="minorEastAsia"/>
                <w:bCs/>
                <w:kern w:val="0"/>
                <w:sz w:val="21"/>
                <w:szCs w:val="21"/>
              </w:rPr>
            </w:pP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w:t>
            </w:r>
          </w:p>
        </w:tc>
        <w:tc>
          <w:tcPr>
            <w:tcW w:w="694" w:type="pct"/>
            <w:vMerge w:val="restart"/>
            <w:vAlign w:val="center"/>
          </w:tcPr>
          <w:p>
            <w:pPr>
              <w:keepNext w:val="0"/>
              <w:keepLines w:val="0"/>
              <w:pageBreakBefore w:val="0"/>
              <w:widowControl w:val="0"/>
              <w:kinsoku/>
              <w:wordWrap/>
              <w:overflowPunct/>
              <w:topLinePunct w:val="0"/>
              <w:autoSpaceDE/>
              <w:autoSpaceDN/>
              <w:bidi w:val="0"/>
              <w:adjustRightInd/>
              <w:snapToGrid/>
              <w:spacing w:line="264" w:lineRule="auto"/>
              <w:jc w:val="center"/>
              <w:outlineLvl w:val="9"/>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历史</w:t>
            </w:r>
          </w:p>
          <w:p>
            <w:pPr>
              <w:keepNext w:val="0"/>
              <w:keepLines w:val="0"/>
              <w:pageBreakBefore w:val="0"/>
              <w:widowControl w:val="0"/>
              <w:kinsoku/>
              <w:wordWrap/>
              <w:overflowPunct/>
              <w:topLinePunct w:val="0"/>
              <w:autoSpaceDE/>
              <w:autoSpaceDN/>
              <w:bidi w:val="0"/>
              <w:adjustRightInd/>
              <w:snapToGrid/>
              <w:spacing w:line="264" w:lineRule="auto"/>
              <w:jc w:val="center"/>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00102</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通过本课程学习：</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学生能够知道唯物史观的基本观点，知道唯物史观是科学的历史观，能够将唯物史观运用于中国历史的学习与探究中；了解中国历史的分期方式，理解历史时期是按时序划分的；能够知道特定的史事是与特定的时间和空间相联系的；能够识别中国历史地图中的相关信息；能够知道史料有文献史料、图像史料、实物史料、口述史料等多种类型；能够从所获得的史料中提取学习和探究中国历史问题的有关信息；能够有条理地叙述中国历史上的事情，概述历史发展的基本进程；能够说出中国历史上重要事件的经过、重要人物的事略、重要历史现象的概况，并能有理有据地表达自己的看法；能够说出历史上认同家乡、国家的事例，知道中国优秀文化遗产的主要内容，认识社会主义核心价值观的历史依据，能够认识中华民族多元一体的发展趋势，形成对中华民族的认同感；能够将历史学习所得与家乡、国家的繁荣结合起来，为中华民族的伟大复兴做出自己的贡献；</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学生能够将唯物史观运用于世界历史的学习与探究中；能够将世界历史上某一史事定位在特定的时间和空间框架下；能够利用已有历史地图对世界史事加以描述；能够在论述世界史事时，尝试运用史料作为证据论证自己的观点；能够尝试以实证精神对待历史与国际现实问题；能够初步学会从中外历史比较中发现问题，对历史事物之间的因果关系做出解释；能够以全面、客观、辩证、发展的眼光看待现实社会问题；能够了解世界历史发展的多样性，理解和尊重世界各国、各民族的文化传统；能够以开放的心态和开阔的视野看待世界，学习和借鉴人类创造的优秀文明成果；能够认识到中国历史是世界历史的重要组成部分，中华文明具有宝贵的历史价值，形成理性的爱国主义和国际意识。</w:t>
            </w:r>
          </w:p>
        </w:tc>
        <w:tc>
          <w:tcPr>
            <w:tcW w:w="301" w:type="pct"/>
            <w:vMerge w:val="restart"/>
            <w:vAlign w:val="center"/>
          </w:tcPr>
          <w:p>
            <w:pPr>
              <w:spacing w:line="264"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vAlign w:val="center"/>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模块一：中国古代史、中国近代史和中国现代史（36学时）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史前时期与先秦历史；秦汉时期大一统格局的建立与巩固；三国两晋南北朝时期的政权分立与民族交融；隋唐时期的繁荣与开放；宋元时期民族关系与社会经济文化的新发展；明清时期统一多民族国家的巩固与潜伏的危机；精湛的古代工艺；晚清时期的民族危机与救亡运动；中华民国的建立和民国初年的社会；新民主主义革命的兴起与发展；中华民族的抗日战争；人民解放战争；新中国的成立及向社会主义过渡；社会主义建设道路的曲折发展；改革开放与建设中国特色社会主义；近代以来中国职业教育的兴起与发展。</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440" w:type="pct"/>
            <w:vAlign w:val="center"/>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模块二：世界古代史、世界近代史和世界现代史（36学时）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古代东方文明；古代西方文明；近代世界的开端；近代资产阶级革命与改革；改变世界面貌的工业革命；马克思主义的诞生；亚非拉地区的民族解放运动；第一次世界大战和十月革命；20 世纪二三十年代的动荡与变革；第二次世界大战；两极格局下的世界；冷战后的世界。</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1.教学组织</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用体验式、沉浸式、小组合作探究式等教学方法，有效运用现代信息技术，利用互联网的资源共享和交互能力，创设历史情境，拓宽历史信息源；在学生中开展自主学习、探究学习和合作学习，在做中教、做中学，调动和发挥学生学习的积极性、主动性和创造性。</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2.考核方式</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考核采用过程性考核和期末考试相结合的方式。其中过程性考核成绩权重50%，期末考试成绩权重50%。</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w:t>
            </w:r>
          </w:p>
        </w:tc>
        <w:tc>
          <w:tcPr>
            <w:tcW w:w="694"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语文</w:t>
            </w:r>
          </w:p>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20200101</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vAlign w:val="center"/>
          </w:tcPr>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学习完本课程后：</w:t>
            </w:r>
          </w:p>
          <w:p>
            <w:pPr>
              <w:widowControl/>
              <w:spacing w:line="264" w:lineRule="auto"/>
              <w:rPr>
                <w:rFonts w:hint="eastAsia" w:asciiTheme="minorEastAsia" w:hAnsiTheme="minorEastAsia" w:eastAsiaTheme="minorEastAsia" w:cstheme="minorEastAsia"/>
                <w:color w:val="231F20"/>
                <w:spacing w:val="-3"/>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color w:val="231F20"/>
                <w:spacing w:val="-3"/>
                <w:kern w:val="0"/>
                <w:sz w:val="21"/>
                <w:szCs w:val="21"/>
              </w:rPr>
              <w:t>掌握必要的语文基础知识和基本技能；积累较为丰富的语言材料和言语活动经验，形成良好的语感；</w:t>
            </w:r>
          </w:p>
          <w:p>
            <w:pPr>
              <w:widowControl/>
              <w:spacing w:line="264" w:lineRule="auto"/>
              <w:rPr>
                <w:rFonts w:hint="eastAsia" w:asciiTheme="minorEastAsia" w:hAnsiTheme="minorEastAsia" w:eastAsiaTheme="minorEastAsia" w:cstheme="minorEastAsia"/>
                <w:color w:val="231F20"/>
                <w:spacing w:val="-3"/>
                <w:kern w:val="0"/>
                <w:sz w:val="21"/>
                <w:szCs w:val="21"/>
              </w:rPr>
            </w:pPr>
            <w:r>
              <w:rPr>
                <w:rFonts w:hint="eastAsia" w:asciiTheme="minorEastAsia" w:hAnsiTheme="minorEastAsia" w:eastAsiaTheme="minorEastAsia" w:cstheme="minorEastAsia"/>
                <w:color w:val="231F20"/>
                <w:spacing w:val="-3"/>
                <w:kern w:val="0"/>
                <w:sz w:val="21"/>
                <w:szCs w:val="21"/>
              </w:rPr>
              <w:t>2.</w:t>
            </w:r>
            <w:r>
              <w:rPr>
                <w:rFonts w:hint="eastAsia" w:asciiTheme="minorEastAsia" w:hAnsiTheme="minorEastAsia" w:eastAsiaTheme="minorEastAsia" w:cstheme="minorEastAsia"/>
                <w:bCs/>
                <w:kern w:val="0"/>
                <w:sz w:val="21"/>
                <w:szCs w:val="21"/>
              </w:rPr>
              <w:t>注重语言性、文学性和人文性三大知识维度，强调广大学生读、说、写三大能力板块的优化组合；</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color w:val="231F20"/>
                <w:spacing w:val="-3"/>
                <w:kern w:val="0"/>
                <w:sz w:val="21"/>
                <w:szCs w:val="21"/>
              </w:rPr>
              <w:t>3.</w:t>
            </w:r>
            <w:r>
              <w:rPr>
                <w:rFonts w:hint="eastAsia" w:asciiTheme="minorEastAsia" w:hAnsiTheme="minorEastAsia" w:eastAsiaTheme="minorEastAsia" w:cstheme="minorEastAsia"/>
                <w:bCs/>
                <w:kern w:val="0"/>
                <w:sz w:val="21"/>
                <w:szCs w:val="21"/>
              </w:rPr>
              <w:t>掌握有声语言、态势语言、社交语言、求职口才、即兴演讲、服务口才等贴近学生未来工作岗位与日常生活实践需要的言语口才基本技巧与方法。</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4.能正确运用口语和书面语进行有效的表达与交流，能自信、准确、清晰、流畅、贴切的表情达意并有效达成日常交际交往目的；</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color w:val="231F20"/>
                <w:spacing w:val="-3"/>
                <w:kern w:val="0"/>
                <w:sz w:val="21"/>
                <w:szCs w:val="21"/>
              </w:rPr>
              <w:t>5.能通过阅读优秀作品，品味语言艺术，发现美，体验美，欣赏美，崇尚真善美，摒弃假恶丑，抵制庸俗、低俗、媚俗的语言文化；</w:t>
            </w:r>
            <w:r>
              <w:rPr>
                <w:rFonts w:hint="eastAsia" w:asciiTheme="minorEastAsia" w:hAnsiTheme="minorEastAsia" w:eastAsiaTheme="minorEastAsia" w:cstheme="minorEastAsia"/>
                <w:bCs/>
                <w:kern w:val="0"/>
                <w:sz w:val="21"/>
                <w:szCs w:val="21"/>
              </w:rPr>
              <w:t>学会感受美、鉴赏美，</w:t>
            </w:r>
            <w:r>
              <w:rPr>
                <w:rFonts w:hint="eastAsia" w:asciiTheme="minorEastAsia" w:hAnsiTheme="minorEastAsia" w:eastAsiaTheme="minorEastAsia" w:cstheme="minorEastAsia"/>
                <w:color w:val="231F20"/>
                <w:spacing w:val="-3"/>
                <w:kern w:val="0"/>
                <w:sz w:val="21"/>
                <w:szCs w:val="21"/>
              </w:rPr>
              <w:t>提高语言文化鉴别能力及</w:t>
            </w:r>
            <w:r>
              <w:rPr>
                <w:rFonts w:hint="eastAsia" w:asciiTheme="minorEastAsia" w:hAnsiTheme="minorEastAsia" w:eastAsiaTheme="minorEastAsia" w:cstheme="minorEastAsia"/>
                <w:bCs/>
                <w:kern w:val="0"/>
                <w:sz w:val="21"/>
                <w:szCs w:val="21"/>
              </w:rPr>
              <w:t>创造美的能力，</w:t>
            </w:r>
            <w:r>
              <w:rPr>
                <w:rFonts w:hint="eastAsia" w:asciiTheme="minorEastAsia" w:hAnsiTheme="minorEastAsia" w:eastAsiaTheme="minorEastAsia" w:cstheme="minorEastAsia"/>
                <w:color w:val="231F20"/>
                <w:spacing w:val="-3"/>
                <w:kern w:val="0"/>
                <w:sz w:val="21"/>
                <w:szCs w:val="21"/>
              </w:rPr>
              <w:t>增强学生弘扬社会主义核心价值观的自觉性和为中华民族伟大复兴而奋斗的使命感。</w:t>
            </w:r>
          </w:p>
        </w:tc>
        <w:tc>
          <w:tcPr>
            <w:tcW w:w="30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144</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模块一：基础知识（108学时）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1.叙文读写：写人、叙事、写景状物为主的记叙文；</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2.说明文读写：介绍实体事物的说明文、解释事理的说明文；</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3.议论文读写：立论文、驳论文等；</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4.文言文阅读：古代诗文阅读。</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1422"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440" w:type="pct"/>
            <w:vAlign w:val="center"/>
          </w:tcPr>
          <w:p>
            <w:pPr>
              <w:spacing w:line="264" w:lineRule="auto"/>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模块二：演讲与口才（36学时）</w:t>
            </w:r>
          </w:p>
          <w:p>
            <w:pPr>
              <w:spacing w:line="264" w:lineRule="auto"/>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1.演讲的准备、演讲措辞表达；</w:t>
            </w:r>
          </w:p>
          <w:p>
            <w:pPr>
              <w:spacing w:line="264" w:lineRule="auto"/>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2.知识性演讲、说服性演讲；</w:t>
            </w:r>
          </w:p>
          <w:p>
            <w:pPr>
              <w:spacing w:line="264" w:lineRule="auto"/>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3.适应其他场合及形式的演讲。</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1.教学组织</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采用任务驱动、案例导向、阅读等传统课堂教学与现代信息化手段相结合的方式组织课堂教学，在讲授文学作品过程中，利用多媒体，结合教学大纲和教学内容，播放名著影片进行辅助教学。  </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2.考核方式</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采用过程考核与终结考试考核相结合的方式对学生进行考核。</w:t>
            </w:r>
          </w:p>
        </w:tc>
        <w:tc>
          <w:tcPr>
            <w:tcW w:w="301" w:type="pct"/>
            <w:vMerge w:val="continue"/>
          </w:tcPr>
          <w:p>
            <w:pPr>
              <w:widowControl/>
              <w:spacing w:line="264" w:lineRule="auto"/>
              <w:jc w:val="left"/>
              <w:rPr>
                <w:rFonts w:hint="eastAsia" w:asciiTheme="minorEastAsia" w:hAnsiTheme="minorEastAsia" w:eastAsiaTheme="minorEastAsia" w:cstheme="minorEastAsia"/>
                <w:bCs/>
                <w:kern w:val="0"/>
                <w:sz w:val="21"/>
                <w:szCs w:val="21"/>
              </w:rPr>
            </w:pP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4</w:t>
            </w:r>
          </w:p>
        </w:tc>
        <w:tc>
          <w:tcPr>
            <w:tcW w:w="694"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数学</w:t>
            </w:r>
          </w:p>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20200102</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学习完本课程后：</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1.学生获得继续学习、未来工作和发展所必需的数学基础知识、基本技能、基本思想和基本活动经验，具备一定的从数学角度发现和提出问题的能力、运用数学知识和思想方法分析和解决问题的能力；</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2.具备必须的计算能力和数据处理能力，会建模；</w:t>
            </w:r>
            <w:r>
              <w:rPr>
                <w:rFonts w:hint="eastAsia" w:asciiTheme="minorEastAsia" w:hAnsiTheme="minorEastAsia" w:eastAsiaTheme="minorEastAsia" w:cstheme="minorEastAsia"/>
                <w:kern w:val="0"/>
                <w:sz w:val="21"/>
                <w:szCs w:val="21"/>
              </w:rPr>
              <w:t>会用数学眼光观察问题、用数学思维分析问题、用数学方法解决问题</w:t>
            </w:r>
            <w:r>
              <w:rPr>
                <w:rFonts w:hint="eastAsia" w:asciiTheme="minorEastAsia" w:hAnsiTheme="minorEastAsia" w:eastAsiaTheme="minorEastAsia" w:cstheme="minorEastAsia"/>
                <w:bCs/>
                <w:kern w:val="0"/>
                <w:sz w:val="21"/>
                <w:szCs w:val="21"/>
              </w:rPr>
              <w:t>；</w:t>
            </w:r>
          </w:p>
          <w:p>
            <w:pPr>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3.具备数学思想和方法；具备严谨思维、合理推断、准确表达的科学精神；养成用数据说话的习惯；形成严谨缜密、创新能力、实事求是的工作作风。</w:t>
            </w:r>
          </w:p>
        </w:tc>
        <w:tc>
          <w:tcPr>
            <w:tcW w:w="30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72</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vAlign w:val="center"/>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1.集合；</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2.不等式；</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3.函数；</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4.三角函数；</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5.解三角形。</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59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vAlign w:val="center"/>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1.教学组织</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采用传统示范教学、互动教学，充分利用现代信息技术作图帮助学生理解知识；教学方法要凸显引导学生主动思考、积极提问、自主探究的教学环节；探究式教学和小组合作教学相结合；注重基础知识点，做好分层教学；重视实际应用，坚持为专业服务。 </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2.考核方式</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过程性考核+终结性考试。</w:t>
            </w:r>
          </w:p>
        </w:tc>
        <w:tc>
          <w:tcPr>
            <w:tcW w:w="301" w:type="pct"/>
            <w:vMerge w:val="continue"/>
          </w:tcPr>
          <w:p>
            <w:pPr>
              <w:widowControl/>
              <w:spacing w:line="264" w:lineRule="auto"/>
              <w:jc w:val="left"/>
              <w:rPr>
                <w:rFonts w:hint="eastAsia" w:asciiTheme="minorEastAsia" w:hAnsiTheme="minorEastAsia" w:eastAsiaTheme="minorEastAsia" w:cstheme="minorEastAsia"/>
                <w:bCs/>
                <w:kern w:val="0"/>
                <w:sz w:val="21"/>
                <w:szCs w:val="21"/>
              </w:rPr>
            </w:pPr>
          </w:p>
        </w:tc>
      </w:tr>
      <w:tr>
        <w:trPr>
          <w:trHeight w:val="2939"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5</w:t>
            </w:r>
          </w:p>
        </w:tc>
        <w:tc>
          <w:tcPr>
            <w:tcW w:w="694" w:type="pct"/>
            <w:vMerge w:val="restart"/>
            <w:vAlign w:val="center"/>
          </w:tcPr>
          <w:p>
            <w:pPr>
              <w:spacing w:line="264"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英语</w:t>
            </w:r>
          </w:p>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20200103</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vAlign w:val="center"/>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通过本课程学习：</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1.能运用所学语言知识，理解不同类型语篇所传递的意义和情感；能以口头或书面形式进行基本的沟通；能在职场中综合运用语言知识和技能进行交流；</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2.能够</w:t>
            </w:r>
            <w:r>
              <w:rPr>
                <w:rFonts w:hint="eastAsia" w:asciiTheme="minorEastAsia" w:hAnsiTheme="minorEastAsia" w:eastAsiaTheme="minorEastAsia" w:cstheme="minorEastAsia"/>
                <w:color w:val="000000"/>
                <w:kern w:val="0"/>
                <w:sz w:val="21"/>
                <w:szCs w:val="21"/>
              </w:rPr>
              <w:t>理解中西方思维方式的差异，从不同视角观察和认识世界，并对事物做出合理评判。</w:t>
            </w:r>
          </w:p>
          <w:p>
            <w:pPr>
              <w:tabs>
                <w:tab w:val="left" w:pos="312"/>
              </w:tabs>
              <w:spacing w:line="264" w:lineRule="auto"/>
              <w:rPr>
                <w:rFonts w:hint="eastAsia" w:asciiTheme="minorEastAsia" w:hAnsiTheme="minorEastAsia" w:eastAsiaTheme="minorEastAsia" w:cstheme="minorEastAsia"/>
                <w:kern w:val="0"/>
                <w:sz w:val="21"/>
                <w:szCs w:val="21"/>
                <w:lang w:val="zh-TW" w:eastAsia="zh-TW" w:bidi="zh-TW"/>
              </w:rPr>
            </w:pPr>
            <w:r>
              <w:rPr>
                <w:rFonts w:hint="eastAsia" w:asciiTheme="minorEastAsia" w:hAnsiTheme="minorEastAsia" w:eastAsiaTheme="minorEastAsia" w:cstheme="minorEastAsia"/>
                <w:kern w:val="0"/>
                <w:sz w:val="21"/>
                <w:szCs w:val="21"/>
              </w:rPr>
              <w:t>3.能了解世界文化的多样性；能了解中外文化及中外企业文化；能用英语讲述中国故事，促进中华优秀文化传播。</w:t>
            </w:r>
          </w:p>
        </w:tc>
        <w:tc>
          <w:tcPr>
            <w:tcW w:w="301" w:type="pct"/>
            <w:vMerge w:val="restart"/>
            <w:vAlign w:val="center"/>
          </w:tcPr>
          <w:p>
            <w:pPr>
              <w:spacing w:line="264"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spacing w:line="264"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课程内容</w:t>
            </w:r>
          </w:p>
        </w:tc>
        <w:tc>
          <w:tcPr>
            <w:tcW w:w="3440" w:type="pct"/>
            <w:vAlign w:val="center"/>
          </w:tcPr>
          <w:p>
            <w:pPr>
              <w:numPr>
                <w:ilvl w:val="0"/>
                <w:numId w:val="1"/>
              </w:numPr>
              <w:spacing w:line="264" w:lineRule="auto"/>
              <w:rPr>
                <w:rFonts w:hint="eastAsia" w:asciiTheme="minorEastAsia" w:hAnsiTheme="minorEastAsia" w:eastAsiaTheme="minorEastAsia" w:cstheme="minorEastAsia"/>
                <w:snapToGrid w:val="0"/>
                <w:kern w:val="0"/>
                <w:sz w:val="21"/>
                <w:szCs w:val="21"/>
                <w:lang w:val="zh-TW"/>
              </w:rPr>
            </w:pPr>
            <w:r>
              <w:rPr>
                <w:rFonts w:hint="eastAsia" w:asciiTheme="minorEastAsia" w:hAnsiTheme="minorEastAsia" w:eastAsiaTheme="minorEastAsia" w:cstheme="minorEastAsia"/>
                <w:kern w:val="0"/>
                <w:sz w:val="21"/>
                <w:szCs w:val="21"/>
              </w:rPr>
              <w:t>语言知识：包括</w:t>
            </w:r>
            <w:r>
              <w:rPr>
                <w:rFonts w:hint="eastAsia" w:asciiTheme="minorEastAsia" w:hAnsiTheme="minorEastAsia" w:eastAsiaTheme="minorEastAsia" w:cstheme="minorEastAsia"/>
                <w:snapToGrid w:val="0"/>
                <w:kern w:val="0"/>
                <w:sz w:val="21"/>
                <w:szCs w:val="21"/>
              </w:rPr>
              <w:t>常用英语单词、短语和简单语法如</w:t>
            </w:r>
            <w:r>
              <w:rPr>
                <w:rFonts w:hint="eastAsia" w:asciiTheme="minorEastAsia" w:hAnsiTheme="minorEastAsia" w:eastAsiaTheme="minorEastAsia" w:cstheme="minorEastAsia"/>
                <w:bCs/>
                <w:kern w:val="0"/>
                <w:sz w:val="21"/>
                <w:szCs w:val="21"/>
              </w:rPr>
              <w:t>常见时态、非谓语动词、被动语态、简单句式和句型；</w:t>
            </w:r>
          </w:p>
          <w:p>
            <w:pPr>
              <w:numPr>
                <w:ilvl w:val="0"/>
                <w:numId w:val="1"/>
              </w:numPr>
              <w:spacing w:line="264" w:lineRule="auto"/>
              <w:rPr>
                <w:rFonts w:hint="eastAsia" w:asciiTheme="minorEastAsia" w:hAnsiTheme="minorEastAsia" w:eastAsiaTheme="minorEastAsia" w:cstheme="minorEastAsia"/>
                <w:snapToGrid w:val="0"/>
                <w:kern w:val="0"/>
                <w:sz w:val="21"/>
                <w:szCs w:val="21"/>
                <w:lang w:val="zh-TW"/>
              </w:rPr>
            </w:pPr>
            <w:r>
              <w:rPr>
                <w:rFonts w:hint="eastAsia" w:asciiTheme="minorEastAsia" w:hAnsiTheme="minorEastAsia" w:eastAsiaTheme="minorEastAsia" w:cstheme="minorEastAsia"/>
                <w:kern w:val="0"/>
                <w:sz w:val="21"/>
                <w:szCs w:val="21"/>
              </w:rPr>
              <w:t>主题类别：包括</w:t>
            </w:r>
            <w:r>
              <w:rPr>
                <w:rFonts w:hint="eastAsia" w:asciiTheme="minorEastAsia" w:hAnsiTheme="minorEastAsia" w:eastAsiaTheme="minorEastAsia" w:cstheme="minorEastAsia"/>
                <w:snapToGrid w:val="0"/>
                <w:kern w:val="0"/>
                <w:sz w:val="21"/>
                <w:szCs w:val="21"/>
                <w:lang w:val="zh-TW" w:eastAsia="zh-TW"/>
              </w:rPr>
              <w:t>个人、家庭及社区生活</w:t>
            </w:r>
            <w:r>
              <w:rPr>
                <w:rFonts w:hint="eastAsia" w:asciiTheme="minorEastAsia" w:hAnsiTheme="minorEastAsia" w:eastAsiaTheme="minorEastAsia" w:cstheme="minorEastAsia"/>
                <w:snapToGrid w:val="0"/>
                <w:kern w:val="0"/>
                <w:sz w:val="21"/>
                <w:szCs w:val="21"/>
                <w:lang w:val="zh-TW"/>
              </w:rPr>
              <w:t>、</w:t>
            </w:r>
            <w:r>
              <w:rPr>
                <w:rFonts w:hint="eastAsia" w:asciiTheme="minorEastAsia" w:hAnsiTheme="minorEastAsia" w:eastAsiaTheme="minorEastAsia" w:cstheme="minorEastAsia"/>
                <w:snapToGrid w:val="0"/>
                <w:kern w:val="0"/>
                <w:sz w:val="21"/>
                <w:szCs w:val="21"/>
                <w:lang w:val="zh-TW" w:eastAsia="zh-TW"/>
              </w:rPr>
              <w:t>饮食起居、穿着服饰出行问路、交通旅游</w:t>
            </w:r>
            <w:r>
              <w:rPr>
                <w:rFonts w:hint="eastAsia" w:asciiTheme="minorEastAsia" w:hAnsiTheme="minorEastAsia" w:eastAsiaTheme="minorEastAsia" w:cstheme="minorEastAsia"/>
                <w:snapToGrid w:val="0"/>
                <w:kern w:val="0"/>
                <w:sz w:val="21"/>
                <w:szCs w:val="21"/>
                <w:lang w:val="zh-TW"/>
              </w:rPr>
              <w:t>、</w:t>
            </w:r>
            <w:r>
              <w:rPr>
                <w:rFonts w:hint="eastAsia" w:asciiTheme="minorEastAsia" w:hAnsiTheme="minorEastAsia" w:eastAsiaTheme="minorEastAsia" w:cstheme="minorEastAsia"/>
                <w:snapToGrid w:val="0"/>
                <w:kern w:val="0"/>
                <w:sz w:val="21"/>
                <w:szCs w:val="21"/>
                <w:lang w:val="zh-TW" w:eastAsia="zh-TW"/>
              </w:rPr>
              <w:t>求医就诊、健康护理</w:t>
            </w:r>
            <w:r>
              <w:rPr>
                <w:rFonts w:hint="eastAsia" w:asciiTheme="minorEastAsia" w:hAnsiTheme="minorEastAsia" w:eastAsiaTheme="minorEastAsia" w:cstheme="minorEastAsia"/>
                <w:snapToGrid w:val="0"/>
                <w:kern w:val="0"/>
                <w:sz w:val="21"/>
                <w:szCs w:val="21"/>
                <w:lang w:val="zh-TW"/>
              </w:rPr>
              <w:t>、</w:t>
            </w:r>
            <w:r>
              <w:rPr>
                <w:rFonts w:hint="eastAsia" w:asciiTheme="minorEastAsia" w:hAnsiTheme="minorEastAsia" w:eastAsiaTheme="minorEastAsia" w:cstheme="minorEastAsia"/>
                <w:snapToGrid w:val="0"/>
                <w:kern w:val="0"/>
                <w:sz w:val="21"/>
                <w:szCs w:val="21"/>
                <w:lang w:val="zh-TW" w:eastAsia="zh-TW"/>
              </w:rPr>
              <w:t>体育运动、休闲娱乐</w:t>
            </w:r>
            <w:r>
              <w:rPr>
                <w:rFonts w:hint="eastAsia" w:asciiTheme="minorEastAsia" w:hAnsiTheme="minorEastAsia" w:eastAsiaTheme="minorEastAsia" w:cstheme="minorEastAsia"/>
                <w:snapToGrid w:val="0"/>
                <w:kern w:val="0"/>
                <w:sz w:val="21"/>
                <w:szCs w:val="21"/>
                <w:lang w:val="zh-TW"/>
              </w:rPr>
              <w:t>、</w:t>
            </w:r>
            <w:r>
              <w:rPr>
                <w:rFonts w:hint="eastAsia" w:asciiTheme="minorEastAsia" w:hAnsiTheme="minorEastAsia" w:eastAsiaTheme="minorEastAsia" w:cstheme="minorEastAsia"/>
                <w:snapToGrid w:val="0"/>
                <w:kern w:val="0"/>
                <w:sz w:val="21"/>
                <w:szCs w:val="21"/>
                <w:lang w:val="zh-TW" w:eastAsia="zh-TW"/>
              </w:rPr>
              <w:t>校园生活等</w:t>
            </w:r>
            <w:r>
              <w:rPr>
                <w:rFonts w:hint="eastAsia" w:asciiTheme="minorEastAsia" w:hAnsiTheme="minorEastAsia" w:eastAsiaTheme="minorEastAsia" w:cstheme="minorEastAsia"/>
                <w:snapToGrid w:val="0"/>
                <w:kern w:val="0"/>
                <w:sz w:val="21"/>
                <w:szCs w:val="21"/>
              </w:rPr>
              <w:t>实用场景英语；</w:t>
            </w:r>
          </w:p>
          <w:p>
            <w:pPr>
              <w:numPr>
                <w:ilvl w:val="0"/>
                <w:numId w:val="1"/>
              </w:numPr>
              <w:spacing w:line="264" w:lineRule="auto"/>
              <w:rPr>
                <w:rFonts w:hint="eastAsia" w:asciiTheme="minorEastAsia" w:hAnsiTheme="minorEastAsia" w:eastAsiaTheme="minorEastAsia" w:cstheme="minorEastAsia"/>
                <w:snapToGrid w:val="0"/>
                <w:kern w:val="0"/>
                <w:sz w:val="21"/>
                <w:szCs w:val="21"/>
                <w:lang w:val="zh-TW"/>
              </w:rPr>
            </w:pPr>
            <w:r>
              <w:rPr>
                <w:rFonts w:hint="eastAsia" w:asciiTheme="minorEastAsia" w:hAnsiTheme="minorEastAsia" w:eastAsiaTheme="minorEastAsia" w:cstheme="minorEastAsia"/>
                <w:kern w:val="0"/>
                <w:sz w:val="21"/>
                <w:szCs w:val="21"/>
              </w:rPr>
              <w:t>职业英语技能：表达技能和互动技能。</w:t>
            </w:r>
          </w:p>
        </w:tc>
        <w:tc>
          <w:tcPr>
            <w:tcW w:w="301" w:type="pct"/>
            <w:vMerge w:val="continue"/>
          </w:tcPr>
          <w:p>
            <w:pPr>
              <w:numPr>
                <w:ilvl w:val="0"/>
                <w:numId w:val="1"/>
              </w:num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spacing w:line="264"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教学要求</w:t>
            </w:r>
          </w:p>
        </w:tc>
        <w:tc>
          <w:tcPr>
            <w:tcW w:w="3440" w:type="pct"/>
            <w:vAlign w:val="center"/>
          </w:tcPr>
          <w:p>
            <w:pPr>
              <w:spacing w:line="264" w:lineRule="auto"/>
              <w:jc w:val="left"/>
              <w:rPr>
                <w:rFonts w:hint="eastAsia" w:asciiTheme="minorEastAsia" w:hAnsiTheme="minorEastAsia" w:eastAsiaTheme="minorEastAsia" w:cstheme="minorEastAsia"/>
                <w:snapToGrid w:val="0"/>
                <w:kern w:val="0"/>
                <w:sz w:val="21"/>
                <w:szCs w:val="21"/>
                <w:lang w:val="zh-TW"/>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napToGrid w:val="0"/>
                <w:kern w:val="0"/>
                <w:sz w:val="21"/>
                <w:szCs w:val="21"/>
                <w:lang w:val="zh-TW" w:eastAsia="zh-TW"/>
              </w:rPr>
              <w:t>教学</w:t>
            </w:r>
            <w:r>
              <w:rPr>
                <w:rFonts w:hint="eastAsia" w:asciiTheme="minorEastAsia" w:hAnsiTheme="minorEastAsia" w:eastAsiaTheme="minorEastAsia" w:cstheme="minorEastAsia"/>
                <w:snapToGrid w:val="0"/>
                <w:kern w:val="0"/>
                <w:sz w:val="21"/>
                <w:szCs w:val="21"/>
                <w:lang w:val="zh-TW"/>
              </w:rPr>
              <w:t>组织</w:t>
            </w:r>
          </w:p>
          <w:p>
            <w:pPr>
              <w:spacing w:line="264" w:lineRule="auto"/>
              <w:jc w:val="left"/>
              <w:rPr>
                <w:rFonts w:hint="eastAsia" w:asciiTheme="minorEastAsia" w:hAnsiTheme="minorEastAsia" w:eastAsiaTheme="minorEastAsia" w:cstheme="minorEastAsia"/>
                <w:snapToGrid w:val="0"/>
                <w:kern w:val="0"/>
                <w:sz w:val="21"/>
                <w:szCs w:val="21"/>
                <w:lang w:val="zh-TW" w:eastAsia="zh-TW"/>
              </w:rPr>
            </w:pPr>
            <w:r>
              <w:rPr>
                <w:rFonts w:hint="eastAsia" w:asciiTheme="minorEastAsia" w:hAnsiTheme="minorEastAsia" w:eastAsiaTheme="minorEastAsia" w:cstheme="minorEastAsia"/>
                <w:snapToGrid w:val="0"/>
                <w:kern w:val="0"/>
                <w:sz w:val="21"/>
                <w:szCs w:val="21"/>
              </w:rPr>
              <w:t>采用任务引导、讲练结合等</w:t>
            </w:r>
            <w:r>
              <w:rPr>
                <w:rFonts w:hint="eastAsia" w:asciiTheme="minorEastAsia" w:hAnsiTheme="minorEastAsia" w:eastAsiaTheme="minorEastAsia" w:cstheme="minorEastAsia"/>
                <w:snapToGrid w:val="0"/>
                <w:kern w:val="0"/>
                <w:sz w:val="21"/>
                <w:szCs w:val="21"/>
                <w:lang w:val="zh-TW" w:eastAsia="zh-TW"/>
              </w:rPr>
              <w:t>教学</w:t>
            </w:r>
            <w:r>
              <w:rPr>
                <w:rFonts w:hint="eastAsia" w:asciiTheme="minorEastAsia" w:hAnsiTheme="minorEastAsia" w:eastAsiaTheme="minorEastAsia" w:cstheme="minorEastAsia"/>
                <w:snapToGrid w:val="0"/>
                <w:kern w:val="0"/>
                <w:sz w:val="21"/>
                <w:szCs w:val="21"/>
                <w:lang w:val="zh-TW"/>
              </w:rPr>
              <w:t>方</w:t>
            </w:r>
            <w:r>
              <w:rPr>
                <w:rFonts w:hint="eastAsia" w:asciiTheme="minorEastAsia" w:hAnsiTheme="minorEastAsia" w:eastAsiaTheme="minorEastAsia" w:cstheme="minorEastAsia"/>
                <w:snapToGrid w:val="0"/>
                <w:kern w:val="0"/>
                <w:sz w:val="21"/>
                <w:szCs w:val="21"/>
                <w:lang w:val="zh-TW" w:eastAsia="zh-TW"/>
              </w:rPr>
              <w:t>法开展教学活动；</w:t>
            </w:r>
            <w:r>
              <w:rPr>
                <w:rFonts w:hint="eastAsia" w:asciiTheme="minorEastAsia" w:hAnsiTheme="minorEastAsia" w:eastAsiaTheme="minorEastAsia" w:cstheme="minorEastAsia"/>
                <w:snapToGrid w:val="0"/>
                <w:kern w:val="0"/>
                <w:sz w:val="21"/>
                <w:szCs w:val="21"/>
                <w:lang w:val="zh-TW"/>
              </w:rPr>
              <w:t>情境教学、问题导向、课堂探究等教学模式相结合</w:t>
            </w:r>
            <w:r>
              <w:rPr>
                <w:rFonts w:hint="eastAsia" w:asciiTheme="minorEastAsia" w:hAnsiTheme="minorEastAsia" w:eastAsiaTheme="minorEastAsia" w:cstheme="minorEastAsia"/>
                <w:snapToGrid w:val="0"/>
                <w:kern w:val="0"/>
                <w:sz w:val="21"/>
                <w:szCs w:val="21"/>
                <w:lang w:val="zh-TW" w:eastAsia="zh-TW"/>
              </w:rPr>
              <w:t>；</w:t>
            </w:r>
            <w:r>
              <w:rPr>
                <w:rFonts w:hint="eastAsia" w:asciiTheme="minorEastAsia" w:hAnsiTheme="minorEastAsia" w:eastAsiaTheme="minorEastAsia" w:cstheme="minorEastAsia"/>
                <w:snapToGrid w:val="0"/>
                <w:kern w:val="0"/>
                <w:sz w:val="21"/>
                <w:szCs w:val="21"/>
              </w:rPr>
              <w:t>使用信息化教学资源辅助教学。</w:t>
            </w:r>
          </w:p>
          <w:p>
            <w:pPr>
              <w:spacing w:line="264" w:lineRule="auto"/>
              <w:jc w:val="left"/>
              <w:rPr>
                <w:rFonts w:hint="eastAsia" w:asciiTheme="minorEastAsia" w:hAnsiTheme="minorEastAsia" w:eastAsiaTheme="minorEastAsia" w:cstheme="minorEastAsia"/>
                <w:snapToGrid w:val="0"/>
                <w:kern w:val="0"/>
                <w:sz w:val="21"/>
                <w:szCs w:val="21"/>
                <w:lang w:val="zh-TW"/>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zh-TW" w:eastAsia="zh-TW"/>
              </w:rPr>
              <w:t>考核方式</w:t>
            </w:r>
          </w:p>
          <w:p>
            <w:pPr>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snapToGrid w:val="0"/>
                <w:kern w:val="0"/>
                <w:sz w:val="21"/>
                <w:szCs w:val="21"/>
              </w:rPr>
              <w:t>采用平时表现+期末考试的方式评定成绩。</w:t>
            </w:r>
          </w:p>
        </w:tc>
        <w:tc>
          <w:tcPr>
            <w:tcW w:w="301" w:type="pct"/>
            <w:vMerge w:val="continue"/>
          </w:tcPr>
          <w:p>
            <w:pPr>
              <w:spacing w:line="264" w:lineRule="auto"/>
              <w:jc w:val="left"/>
              <w:rPr>
                <w:rFonts w:hint="eastAsia" w:asciiTheme="minorEastAsia" w:hAnsiTheme="minorEastAsia" w:eastAsiaTheme="minorEastAsia" w:cstheme="minorEastAsia"/>
                <w:snapToGrid w:val="0"/>
                <w:kern w:val="0"/>
                <w:sz w:val="21"/>
                <w:szCs w:val="21"/>
              </w:rPr>
            </w:pP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6</w:t>
            </w:r>
          </w:p>
        </w:tc>
        <w:tc>
          <w:tcPr>
            <w:tcW w:w="694" w:type="pct"/>
            <w:vMerge w:val="restart"/>
            <w:vAlign w:val="center"/>
          </w:tcPr>
          <w:p>
            <w:pPr>
              <w:widowControl/>
              <w:spacing w:line="280" w:lineRule="exact"/>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公共艺术</w:t>
            </w:r>
          </w:p>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20200104</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学习完本课程后：</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1.掌握必备的艺术知识和表现技能，能识别不同艺术的表现特征和风格特点，体会不同地域、不同时代艺术的风采；</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2.能结合艺术情境，依据艺术原理和其他知识对艺术作品和现实中的审美对象进行描述、分析、解释和判断，提高审美判断能力，形成健康的审美情趣；</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3.从文化的角度分析和理解作品，认识文化与艺术的关系。了解中国文化源远流长和博大精深，热爱中华优秀文化，增进文化认同，坚定文化自信，尊重人类文化的多样性。</w:t>
            </w:r>
          </w:p>
        </w:tc>
        <w:tc>
          <w:tcPr>
            <w:tcW w:w="30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36</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1.音乐的要素、表现形式与情绪；</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2.歌曲赏析；</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3.中国民族乐器独奏曲、西方乐器独奏曲、大型乐器；</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4.曲艺与戏曲艺术欣赏；</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5.歌剧与舞剧艺术欣赏；</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6.电影、电视、动漫、舞蹈等音乐赏析。</w:t>
            </w:r>
          </w:p>
        </w:tc>
        <w:tc>
          <w:tcPr>
            <w:tcW w:w="301" w:type="pct"/>
            <w:vMerge w:val="continue"/>
          </w:tcPr>
          <w:p>
            <w:pPr>
              <w:widowControl/>
              <w:spacing w:line="264" w:lineRule="auto"/>
              <w:jc w:val="left"/>
              <w:rPr>
                <w:rFonts w:hint="eastAsia" w:asciiTheme="minorEastAsia" w:hAnsiTheme="minorEastAsia" w:eastAsiaTheme="minorEastAsia" w:cstheme="minorEastAsia"/>
                <w:bCs/>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1.教学组织</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借助学习平台、微信等移动客户端，辅以微课、视频等各种教学资源和信息化手段，采用情境法、引导法、讨论法、合作探究法等教学方法，以学生为主体，教师主导，翻转课堂，课前学生自主学习，课中借助多媒体解决重难点，课后自主创新，培养学生团队合作能力和创新意识。 </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2.考核方式</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线上平台任务数据与线下课堂测验。</w:t>
            </w:r>
          </w:p>
        </w:tc>
        <w:tc>
          <w:tcPr>
            <w:tcW w:w="301" w:type="pct"/>
            <w:vMerge w:val="continue"/>
          </w:tcPr>
          <w:p>
            <w:pPr>
              <w:widowControl/>
              <w:spacing w:line="264" w:lineRule="auto"/>
              <w:jc w:val="left"/>
              <w:rPr>
                <w:rFonts w:hint="eastAsia" w:asciiTheme="minorEastAsia" w:hAnsiTheme="minorEastAsia" w:eastAsiaTheme="minorEastAsia" w:cstheme="minorEastAsia"/>
                <w:bCs/>
                <w:kern w:val="0"/>
                <w:sz w:val="21"/>
                <w:szCs w:val="21"/>
              </w:rPr>
            </w:pP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7</w:t>
            </w:r>
          </w:p>
        </w:tc>
        <w:tc>
          <w:tcPr>
            <w:tcW w:w="694"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cstheme="minorEastAsia"/>
                <w:bCs/>
                <w:kern w:val="0"/>
                <w:sz w:val="21"/>
                <w:szCs w:val="21"/>
                <w:lang w:eastAsia="zh-CN"/>
              </w:rPr>
              <w:t>信息技术</w:t>
            </w:r>
            <w:r>
              <w:rPr>
                <w:rFonts w:hint="eastAsia" w:asciiTheme="minorEastAsia" w:hAnsiTheme="minorEastAsia" w:cstheme="minorEastAsia"/>
                <w:bCs/>
                <w:kern w:val="0"/>
                <w:sz w:val="21"/>
                <w:szCs w:val="21"/>
                <w:lang w:val="en-US" w:eastAsia="zh-CN"/>
              </w:rPr>
              <w:t xml:space="preserve"> </w:t>
            </w:r>
            <w:r>
              <w:rPr>
                <w:rFonts w:hint="eastAsia" w:asciiTheme="minorEastAsia" w:hAnsiTheme="minorEastAsia" w:eastAsiaTheme="minorEastAsia" w:cstheme="minorEastAsia"/>
                <w:bCs/>
                <w:kern w:val="0"/>
                <w:sz w:val="21"/>
                <w:szCs w:val="21"/>
              </w:rPr>
              <w:t>20200105</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学习完本课程后：</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1.帮助学生认识信息技术对当今人类生产、生活的重要作用，理解信息技术、信息社会等概念和信息社会特征与规范；</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2.掌握信息技术设备与系统操作、网络应用、图文编辑、数据处理等相关知识与技能；</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3.能综合应用信息技术解决生产、生活和学习情境中各种问题。</w:t>
            </w:r>
          </w:p>
        </w:tc>
        <w:tc>
          <w:tcPr>
            <w:tcW w:w="30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72</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1.计算机硬件配置与应用；</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2.计算机操作系统配置与应用；</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3.计算机网络配置与应用；</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4.文档处理、数据处理、PPT制作；</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5.多媒体处理。</w:t>
            </w:r>
          </w:p>
        </w:tc>
        <w:tc>
          <w:tcPr>
            <w:tcW w:w="301" w:type="pct"/>
            <w:vMerge w:val="continue"/>
          </w:tcPr>
          <w:p>
            <w:pPr>
              <w:widowControl/>
              <w:spacing w:line="264" w:lineRule="auto"/>
              <w:jc w:val="left"/>
              <w:rPr>
                <w:rFonts w:hint="eastAsia" w:asciiTheme="minorEastAsia" w:hAnsiTheme="minorEastAsia" w:eastAsiaTheme="minorEastAsia" w:cstheme="minorEastAsia"/>
                <w:bCs/>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1.教学组织</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借助学习平台、微信等移动客户端，辅以微课、视频等各种教学资源和信息化手段，采用情境法、引导法、讨论法、合作探究法等教学方法，以学生为主体，教师主导，翻转课堂，课前学生自主学习，课中借助多媒体解决重难点，课后自主创新，培养学生团队合作能力和创新意识。 </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2.考核方式</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线上平台任务数据与线下课堂测验。</w:t>
            </w:r>
          </w:p>
        </w:tc>
        <w:tc>
          <w:tcPr>
            <w:tcW w:w="301" w:type="pct"/>
            <w:vMerge w:val="continue"/>
          </w:tcPr>
          <w:p>
            <w:pPr>
              <w:widowControl/>
              <w:spacing w:line="264" w:lineRule="auto"/>
              <w:jc w:val="left"/>
              <w:rPr>
                <w:rFonts w:hint="eastAsia" w:asciiTheme="minorEastAsia" w:hAnsiTheme="minorEastAsia" w:eastAsiaTheme="minorEastAsia" w:cstheme="minorEastAsia"/>
                <w:bCs/>
                <w:kern w:val="0"/>
                <w:sz w:val="21"/>
                <w:szCs w:val="21"/>
              </w:rPr>
            </w:pP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8</w:t>
            </w:r>
          </w:p>
        </w:tc>
        <w:tc>
          <w:tcPr>
            <w:tcW w:w="694"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体育与健康</w:t>
            </w:r>
          </w:p>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20200106</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学习完本课程后：</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1.学生能够喜爱并积极参与体育运动，享受体育运动的乐趣；</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2.学会锻炼身体的科学方法，掌握1-2项体育运动技能，提升体育动运动能力，提高职业体能水平；</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3.树立健康观念，掌握健康知识和与职业相关的健康安全知识，形成健康文明的生活方式；</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4.遵守体育道德规范和行为准则，发扬体育精神，塑造良好的体育品格，增加责任意识、规则意识和团队意识。</w:t>
            </w:r>
          </w:p>
        </w:tc>
        <w:tc>
          <w:tcPr>
            <w:tcW w:w="30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72</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vAlign w:val="center"/>
          </w:tcPr>
          <w:p>
            <w:pPr>
              <w:widowControl/>
              <w:tabs>
                <w:tab w:val="left" w:pos="312"/>
              </w:tabs>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1.体能训练：</w:t>
            </w:r>
            <w:r>
              <w:rPr>
                <w:rFonts w:hint="eastAsia" w:asciiTheme="minorEastAsia" w:hAnsiTheme="minorEastAsia" w:eastAsiaTheme="minorEastAsia" w:cstheme="minorEastAsia"/>
                <w:bCs/>
                <w:snapToGrid w:val="0"/>
                <w:kern w:val="0"/>
                <w:sz w:val="21"/>
                <w:szCs w:val="21"/>
              </w:rPr>
              <w:t>常见</w:t>
            </w:r>
            <w:r>
              <w:rPr>
                <w:rFonts w:hint="eastAsia" w:asciiTheme="minorEastAsia" w:hAnsiTheme="minorEastAsia" w:eastAsiaTheme="minorEastAsia" w:cstheme="minorEastAsia"/>
                <w:snapToGrid w:val="0"/>
                <w:kern w:val="0"/>
                <w:sz w:val="21"/>
                <w:szCs w:val="21"/>
              </w:rPr>
              <w:t>田径运动规则和基本技能，</w:t>
            </w:r>
            <w:r>
              <w:rPr>
                <w:rFonts w:hint="eastAsia" w:asciiTheme="minorEastAsia" w:hAnsiTheme="minorEastAsia" w:eastAsiaTheme="minorEastAsia" w:cstheme="minorEastAsia"/>
                <w:bCs/>
                <w:kern w:val="0"/>
                <w:sz w:val="21"/>
                <w:szCs w:val="21"/>
              </w:rPr>
              <w:t xml:space="preserve">国家体质达标项目训练； </w:t>
            </w:r>
          </w:p>
          <w:p>
            <w:pPr>
              <w:widowControl/>
              <w:tabs>
                <w:tab w:val="left" w:pos="312"/>
              </w:tabs>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健康教育：健康的基本知识与技能；食品安全和合理营养；常见传染性和慢性非传染性疾病的预防；安全运动与应急避险，常见运动损伤的预防与处理；常见职业性疾病的预防与康复，环境、健康与体育锻炼的关系；</w:t>
            </w:r>
          </w:p>
          <w:p>
            <w:pPr>
              <w:widowControl/>
              <w:tabs>
                <w:tab w:val="left" w:pos="312"/>
              </w:tabs>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3.国家体育总局最新颁布的中学生广播体操；</w:t>
            </w:r>
          </w:p>
          <w:p>
            <w:pPr>
              <w:widowControl/>
              <w:spacing w:line="264" w:lineRule="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4.球类运动：足球、篮球、排球、羽毛球等球类运动基本规则和基本运动技巧。</w:t>
            </w:r>
          </w:p>
        </w:tc>
        <w:tc>
          <w:tcPr>
            <w:tcW w:w="301" w:type="pct"/>
            <w:vMerge w:val="continue"/>
          </w:tcPr>
          <w:p>
            <w:pPr>
              <w:widowControl/>
              <w:tabs>
                <w:tab w:val="left" w:pos="312"/>
              </w:tabs>
              <w:spacing w:line="264" w:lineRule="auto"/>
              <w:rPr>
                <w:rFonts w:hint="eastAsia" w:asciiTheme="minorEastAsia" w:hAnsiTheme="minorEastAsia" w:eastAsiaTheme="minorEastAsia" w:cstheme="minorEastAsia"/>
                <w:bCs/>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tcPr>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1.教学组织</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创设游戏情境，融入教学内容，通过讲解、问答、讨论、动作示范、分解和完整练习、循环练习达到教学目标。</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2.考核方式</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技能测试和体质达标测试。</w:t>
            </w:r>
          </w:p>
        </w:tc>
        <w:tc>
          <w:tcPr>
            <w:tcW w:w="301" w:type="pct"/>
            <w:vMerge w:val="continue"/>
          </w:tcPr>
          <w:p>
            <w:pPr>
              <w:widowControl/>
              <w:spacing w:line="264" w:lineRule="auto"/>
              <w:jc w:val="left"/>
              <w:rPr>
                <w:rFonts w:hint="eastAsia" w:asciiTheme="minorEastAsia" w:hAnsiTheme="minorEastAsia" w:eastAsiaTheme="minorEastAsia" w:cstheme="minorEastAsia"/>
                <w:bCs/>
                <w:kern w:val="0"/>
                <w:sz w:val="21"/>
                <w:szCs w:val="21"/>
              </w:rPr>
            </w:pP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9</w:t>
            </w:r>
          </w:p>
        </w:tc>
        <w:tc>
          <w:tcPr>
            <w:tcW w:w="694" w:type="pct"/>
            <w:vMerge w:val="restart"/>
            <w:vAlign w:val="center"/>
          </w:tcPr>
          <w:p>
            <w:pPr>
              <w:spacing w:line="264"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通用职业</w:t>
            </w:r>
          </w:p>
          <w:p>
            <w:pPr>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素质</w:t>
            </w:r>
          </w:p>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20200107</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tcPr>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学习完本课程后：</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bCs/>
                <w:kern w:val="0"/>
                <w:sz w:val="21"/>
                <w:szCs w:val="21"/>
              </w:rPr>
              <w:t>学生具有良好的语言表达能力、沟通协调能力、团队合作能力、创新能力及学习能力；</w:t>
            </w:r>
            <w:r>
              <w:rPr>
                <w:rFonts w:hint="eastAsia" w:asciiTheme="minorEastAsia" w:hAnsiTheme="minorEastAsia" w:eastAsiaTheme="minorEastAsia" w:cstheme="minorEastAsia"/>
                <w:kern w:val="0"/>
                <w:sz w:val="21"/>
                <w:szCs w:val="21"/>
              </w:rPr>
              <w:t>具备良好的契约精神、规范操作等职业素养；</w:t>
            </w:r>
          </w:p>
          <w:p>
            <w:pPr>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bCs/>
                <w:kern w:val="0"/>
                <w:sz w:val="21"/>
                <w:szCs w:val="21"/>
              </w:rPr>
              <w:t>具备创新创业的基本技能；</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3.具备正确处理角色转换过程中的岗位认知和心理适应等问题的能力；</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4.具备信息检索与处理的能力。</w:t>
            </w:r>
          </w:p>
        </w:tc>
        <w:tc>
          <w:tcPr>
            <w:tcW w:w="30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72</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02"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模块一：交往与合作（18学时）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1.仪容服饰礼仪；</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2.见面交谈用餐礼仪；</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3.学会人际交往；</w:t>
            </w:r>
          </w:p>
          <w:p>
            <w:pPr>
              <w:spacing w:line="264" w:lineRule="auto"/>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1"/>
                <w:szCs w:val="21"/>
              </w:rPr>
              <w:t>4.管理自己的小团队。</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模块二：企业文化（6学时）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1.企业组织与人力资源管理</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2.企业文化内涵</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3.企业文化建设</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模块三：信息检索与处理（12学时）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1.认识信息</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2.检索信息</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3.处理信息</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模块四：创新创业（18学时）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1.认识学生与创新创业的关系；</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2.创新思维训练；</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3.创新方法：头脑风暴法、列举法；</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4.创业团队与创业机会；</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5.常见的商业模式、创业资金的运作；</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6.如何撰写创业计划书；</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7.创业项目路演。</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02"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模块五：就业指导（18学时）</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1.就业形势分析；</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2.了解企业岗位，获取就业信息；</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3.面试技巧；</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4.职业道德；</w:t>
            </w:r>
          </w:p>
          <w:p>
            <w:pPr>
              <w:spacing w:line="264" w:lineRule="auto"/>
              <w:rPr>
                <w:rFonts w:hint="eastAsia" w:asciiTheme="minorEastAsia" w:hAnsiTheme="minorEastAsia" w:eastAsiaTheme="minorEastAsia" w:cstheme="minorEastAsia"/>
                <w:kern w:val="0"/>
                <w:sz w:val="20"/>
                <w:szCs w:val="21"/>
              </w:rPr>
            </w:pPr>
            <w:r>
              <w:rPr>
                <w:rFonts w:hint="eastAsia" w:asciiTheme="minorEastAsia" w:hAnsiTheme="minorEastAsia" w:eastAsiaTheme="minorEastAsia" w:cstheme="minorEastAsia"/>
                <w:kern w:val="0"/>
                <w:sz w:val="21"/>
                <w:szCs w:val="21"/>
              </w:rPr>
              <w:t>5.合法就业权益。</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0"/>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tcPr>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1.教学组织</w:t>
            </w:r>
          </w:p>
          <w:p>
            <w:pPr>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依托教材与学习通平台，“线上+线下”</w:t>
            </w:r>
            <w:r>
              <w:rPr>
                <w:rFonts w:hint="eastAsia" w:asciiTheme="minorEastAsia" w:hAnsiTheme="minorEastAsia" w:eastAsiaTheme="minorEastAsia" w:cstheme="minorEastAsia"/>
                <w:kern w:val="0"/>
                <w:sz w:val="21"/>
                <w:szCs w:val="21"/>
                <w:lang w:eastAsia="zh-CN"/>
              </w:rPr>
              <w:t>融合</w:t>
            </w:r>
            <w:r>
              <w:rPr>
                <w:rFonts w:hint="eastAsia" w:asciiTheme="minorEastAsia" w:hAnsiTheme="minorEastAsia" w:eastAsiaTheme="minorEastAsia" w:cstheme="minorEastAsia"/>
                <w:kern w:val="0"/>
                <w:sz w:val="21"/>
                <w:szCs w:val="21"/>
              </w:rPr>
              <w:t>教学；讲授法、案例法、实践法、讨论法等多种教学方法相结合。</w:t>
            </w:r>
          </w:p>
          <w:p>
            <w:pPr>
              <w:widowControl/>
              <w:spacing w:line="264"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2.考核方式</w:t>
            </w:r>
          </w:p>
          <w:p>
            <w:pPr>
              <w:widowControl/>
              <w:spacing w:line="264"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线上平台任务数据与线下课堂评价、考试综合评价。</w:t>
            </w:r>
          </w:p>
        </w:tc>
        <w:tc>
          <w:tcPr>
            <w:tcW w:w="301" w:type="pct"/>
            <w:vMerge w:val="continue"/>
          </w:tcPr>
          <w:p>
            <w:pPr>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bCs/>
                <w:kern w:val="0"/>
                <w:sz w:val="21"/>
                <w:szCs w:val="21"/>
                <w:lang w:val="en-US" w:eastAsia="zh-CN"/>
              </w:rPr>
              <w:t>0</w:t>
            </w:r>
          </w:p>
        </w:tc>
        <w:tc>
          <w:tcPr>
            <w:tcW w:w="694"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劳动教育</w:t>
            </w:r>
          </w:p>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20200110</w:t>
            </w: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课程目标</w:t>
            </w:r>
          </w:p>
        </w:tc>
        <w:tc>
          <w:tcPr>
            <w:tcW w:w="3440" w:type="pct"/>
          </w:tcPr>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学习完本课程后：</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1.理解和形成马克思主义劳动观，牢固树立劳动最光荣、劳动最崇高、劳动最伟大、劳动最美丽的观念；</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2.</w:t>
            </w:r>
            <w:r>
              <w:rPr>
                <w:rFonts w:hint="eastAsia" w:asciiTheme="minorEastAsia" w:hAnsiTheme="minorEastAsia" w:eastAsiaTheme="minorEastAsia" w:cstheme="minorEastAsia"/>
                <w:kern w:val="0"/>
                <w:sz w:val="21"/>
                <w:szCs w:val="21"/>
              </w:rPr>
              <w:t>加强身体运动、生产劳动、生命行动、社会活动等方面训练，提高实践能力；</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3.</w:t>
            </w:r>
            <w:r>
              <w:rPr>
                <w:rFonts w:hint="eastAsia" w:asciiTheme="minorEastAsia" w:hAnsiTheme="minorEastAsia" w:eastAsiaTheme="minorEastAsia" w:cstheme="minorEastAsia"/>
                <w:kern w:val="0"/>
                <w:sz w:val="21"/>
                <w:szCs w:val="21"/>
              </w:rPr>
              <w:t>培养满足生存发展需要的基本劳动能力，形成良好劳动习惯。</w:t>
            </w:r>
          </w:p>
        </w:tc>
        <w:tc>
          <w:tcPr>
            <w:tcW w:w="301" w:type="pct"/>
            <w:vMerge w:val="restar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72</w:t>
            </w: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课程内容</w:t>
            </w:r>
          </w:p>
        </w:tc>
        <w:tc>
          <w:tcPr>
            <w:tcW w:w="3440" w:type="pct"/>
          </w:tcPr>
          <w:p>
            <w:pPr>
              <w:widowControl/>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1.理论教育：开展劳动精神、劳模精神、工匠精神、劳动技能等专题教育，学习劳动模范人物的先进事迹，开展国家相关法律、劳动知识、劳动安全、劳动纪律等方面的教育；</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2.劳动实践：以实训、社会实践、岗位实习为主要载体开展，指导学生结合校园生活和社会服务组织开展劳动实践，校内涉及如校园环境卫生清洁、学雷锋活动、校内外公益劳动；校外利用学期或节假日开展家庭劳动、社会有偿劳动和公益服务劳动等实践课内容。</w:t>
            </w:r>
          </w:p>
        </w:tc>
        <w:tc>
          <w:tcPr>
            <w:tcW w:w="301" w:type="pct"/>
            <w:vMerge w:val="continue"/>
          </w:tcPr>
          <w:p>
            <w:pPr>
              <w:widowControl/>
              <w:spacing w:line="264" w:lineRule="auto"/>
              <w:rPr>
                <w:rFonts w:hint="eastAsia" w:asciiTheme="minorEastAsia" w:hAnsiTheme="minorEastAsia" w:eastAsiaTheme="minorEastAsia" w:cstheme="minorEastAsia"/>
                <w:kern w:val="0"/>
                <w:sz w:val="21"/>
                <w:szCs w:val="21"/>
              </w:rPr>
            </w:pPr>
          </w:p>
        </w:tc>
      </w:tr>
      <w:tr>
        <w:trPr>
          <w:trHeight w:val="20" w:hRule="atLeast"/>
          <w:jc w:val="center"/>
        </w:trPr>
        <w:tc>
          <w:tcPr>
            <w:tcW w:w="261"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694" w:type="pct"/>
            <w:vMerge w:val="continue"/>
            <w:vAlign w:val="center"/>
          </w:tcPr>
          <w:p>
            <w:pPr>
              <w:widowControl/>
              <w:spacing w:line="264" w:lineRule="auto"/>
              <w:jc w:val="center"/>
              <w:rPr>
                <w:rFonts w:hint="eastAsia" w:asciiTheme="minorEastAsia" w:hAnsiTheme="minorEastAsia" w:eastAsiaTheme="minorEastAsia" w:cstheme="minorEastAsia"/>
                <w:bCs/>
                <w:kern w:val="0"/>
                <w:sz w:val="21"/>
                <w:szCs w:val="21"/>
              </w:rPr>
            </w:pPr>
          </w:p>
        </w:tc>
        <w:tc>
          <w:tcPr>
            <w:tcW w:w="302" w:type="pct"/>
            <w:vAlign w:val="center"/>
          </w:tcPr>
          <w:p>
            <w:pPr>
              <w:widowControl/>
              <w:spacing w:line="264" w:lineRule="auto"/>
              <w:jc w:val="center"/>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教学要求</w:t>
            </w:r>
          </w:p>
        </w:tc>
        <w:tc>
          <w:tcPr>
            <w:tcW w:w="3440" w:type="pct"/>
            <w:vAlign w:val="center"/>
          </w:tcPr>
          <w:p>
            <w:pPr>
              <w:widowControl/>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1.教学组织</w:t>
            </w:r>
          </w:p>
          <w:p>
            <w:pPr>
              <w:widowControl/>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创造性地运用理论讲授法、演示法、案例教学法、体验式教学法、任务驱动法等各种教学方法，充分运用信息化教学手段等现代化教学手段，通过项目式教学，发挥学生的主体作用，实现学生真正的动手劳动。</w:t>
            </w:r>
          </w:p>
          <w:p>
            <w:pPr>
              <w:widowControl/>
              <w:spacing w:line="264"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2.考核方式</w:t>
            </w:r>
          </w:p>
          <w:p>
            <w:pPr>
              <w:widowControl/>
              <w:spacing w:line="264" w:lineRule="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kern w:val="0"/>
                <w:sz w:val="21"/>
                <w:szCs w:val="21"/>
              </w:rPr>
              <w:t xml:space="preserve">采用“过程性评价与终结性评价”相结合的方式评定成绩，更加注重过程性评价，定性与定量相结合。  </w:t>
            </w:r>
          </w:p>
        </w:tc>
        <w:tc>
          <w:tcPr>
            <w:tcW w:w="301" w:type="pct"/>
            <w:vMerge w:val="continue"/>
          </w:tcPr>
          <w:p>
            <w:pPr>
              <w:widowControl/>
              <w:spacing w:line="264" w:lineRule="auto"/>
              <w:rPr>
                <w:rFonts w:hint="eastAsia" w:asciiTheme="minorEastAsia" w:hAnsiTheme="minorEastAsia" w:eastAsiaTheme="minorEastAsia" w:cstheme="minorEastAsia"/>
                <w:kern w:val="0"/>
                <w:sz w:val="21"/>
                <w:szCs w:val="21"/>
              </w:rPr>
            </w:pPr>
          </w:p>
        </w:tc>
      </w:tr>
    </w:tbl>
    <w:p>
      <w:pPr>
        <w:spacing w:line="480" w:lineRule="exact"/>
        <w:ind w:firstLine="480" w:firstLineChars="200"/>
        <w:rPr>
          <w:rFonts w:ascii="黑体" w:hAnsi="黑体" w:eastAsia="黑体" w:cs="仿宋"/>
          <w:sz w:val="24"/>
        </w:rPr>
      </w:pPr>
      <w:r>
        <w:rPr>
          <w:rFonts w:hint="eastAsia" w:ascii="黑体" w:hAnsi="黑体" w:eastAsia="黑体" w:cs="仿宋"/>
          <w:sz w:val="24"/>
        </w:rPr>
        <w:t>2. 专业（技能）课程要求</w:t>
      </w:r>
    </w:p>
    <w:p>
      <w:pPr>
        <w:widowControl/>
        <w:spacing w:after="60" w:line="440" w:lineRule="exact"/>
        <w:jc w:val="center"/>
        <w:rPr>
          <w:rFonts w:ascii="黑体" w:hAnsi="黑体" w:eastAsia="黑体" w:cs="宋体"/>
          <w:bCs/>
          <w:color w:val="000000"/>
          <w:kern w:val="0"/>
          <w:sz w:val="24"/>
        </w:rPr>
      </w:pPr>
      <w:r>
        <w:rPr>
          <w:rFonts w:hint="eastAsia" w:ascii="黑体" w:hAnsi="黑体" w:eastAsia="黑体" w:cs="宋体"/>
          <w:bCs/>
          <w:color w:val="000000"/>
          <w:kern w:val="0"/>
          <w:sz w:val="24"/>
        </w:rPr>
        <w:t>表</w:t>
      </w:r>
      <w:r>
        <w:rPr>
          <w:rFonts w:hint="eastAsia" w:ascii="黑体" w:hAnsi="黑体" w:eastAsia="黑体" w:cs="宋体"/>
          <w:bCs/>
          <w:color w:val="000000"/>
          <w:kern w:val="0"/>
          <w:sz w:val="24"/>
          <w:lang w:val="en-US" w:eastAsia="zh-CN"/>
        </w:rPr>
        <w:t>4</w:t>
      </w:r>
      <w:r>
        <w:rPr>
          <w:rFonts w:hint="eastAsia" w:ascii="黑体" w:hAnsi="黑体" w:eastAsia="黑体" w:cs="宋体"/>
          <w:bCs/>
          <w:color w:val="000000"/>
          <w:kern w:val="0"/>
          <w:sz w:val="24"/>
        </w:rPr>
        <w:t xml:space="preserve">  专业（技能）课程要求</w:t>
      </w:r>
    </w:p>
    <w:tbl>
      <w:tblPr>
        <w:tblStyle w:val="13"/>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10"/>
        <w:gridCol w:w="1162"/>
        <w:gridCol w:w="558"/>
        <w:gridCol w:w="6404"/>
        <w:gridCol w:w="572"/>
      </w:tblGrid>
      <w:tr>
        <w:trPr>
          <w:trHeight w:val="20" w:hRule="atLeast"/>
          <w:tblHeader/>
          <w:jc w:val="center"/>
        </w:trPr>
        <w:tc>
          <w:tcPr>
            <w:tcW w:w="225" w:type="pct"/>
            <w:tcMar>
              <w:top w:w="57" w:type="dxa"/>
              <w:left w:w="0" w:type="dxa"/>
              <w:bottom w:w="57"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序号</w:t>
            </w:r>
          </w:p>
        </w:tc>
        <w:tc>
          <w:tcPr>
            <w:tcW w:w="638" w:type="pct"/>
            <w:tcMar>
              <w:top w:w="57" w:type="dxa"/>
              <w:left w:w="0" w:type="dxa"/>
              <w:bottom w:w="57"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课程名称及课程编码</w:t>
            </w:r>
          </w:p>
        </w:tc>
        <w:tc>
          <w:tcPr>
            <w:tcW w:w="3821" w:type="pct"/>
            <w:gridSpan w:val="2"/>
            <w:tcMar>
              <w:top w:w="57" w:type="dxa"/>
              <w:left w:w="0" w:type="dxa"/>
              <w:bottom w:w="57"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课程描述</w:t>
            </w:r>
          </w:p>
        </w:tc>
        <w:tc>
          <w:tcPr>
            <w:tcW w:w="314" w:type="pct"/>
            <w:tcMar>
              <w:top w:w="57" w:type="dxa"/>
              <w:left w:w="0" w:type="dxa"/>
              <w:bottom w:w="57"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参考</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学时</w:t>
            </w: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1</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Photoshop</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20802201</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ascii="宋体" w:hAnsi="宋体" w:eastAsia="宋体" w:cs="宋体"/>
                <w:bCs/>
                <w:kern w:val="0"/>
                <w:sz w:val="21"/>
                <w:szCs w:val="21"/>
              </w:rPr>
            </w:pPr>
            <w:r>
              <w:rPr>
                <w:rFonts w:hint="eastAsia" w:ascii="宋体" w:hAnsi="宋体" w:eastAsia="宋体" w:cs="宋体"/>
                <w:bCs/>
                <w:kern w:val="0"/>
                <w:sz w:val="21"/>
                <w:szCs w:val="21"/>
              </w:rPr>
              <w:t>学习完本课程后：</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eastAsia" w:ascii="宋体" w:hAnsi="宋体" w:cs="宋体"/>
                <w:szCs w:val="21"/>
                <w:lang w:val="en-US" w:eastAsia="zh-CN"/>
              </w:rPr>
            </w:pPr>
            <w:r>
              <w:rPr>
                <w:rFonts w:hint="eastAsia" w:ascii="宋体" w:hAnsi="宋体" w:cs="宋体"/>
                <w:szCs w:val="21"/>
                <w:lang w:val="en-US" w:eastAsia="zh-CN"/>
              </w:rPr>
              <w:t>1.能够</w:t>
            </w:r>
            <w:r>
              <w:rPr>
                <w:rFonts w:hint="eastAsia" w:ascii="宋体" w:hAnsi="宋体" w:cs="宋体"/>
                <w:szCs w:val="21"/>
              </w:rPr>
              <w:t>培养平面设计、网页图像处理方面的高技能人才素养</w:t>
            </w:r>
            <w:r>
              <w:rPr>
                <w:rFonts w:hint="eastAsia" w:ascii="宋体" w:hAnsi="宋体" w:cs="宋体"/>
                <w:szCs w:val="21"/>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szCs w:val="21"/>
                <w:lang w:val="en-US" w:eastAsia="zh-CN"/>
              </w:rPr>
              <w:t>2.学生</w:t>
            </w:r>
            <w:r>
              <w:rPr>
                <w:rFonts w:hint="eastAsia" w:ascii="宋体" w:hAnsi="宋体" w:cs="宋体"/>
                <w:szCs w:val="21"/>
              </w:rPr>
              <w:t>能</w:t>
            </w:r>
            <w:r>
              <w:rPr>
                <w:rFonts w:hint="eastAsia" w:ascii="宋体" w:hAnsi="宋体" w:cs="宋体"/>
                <w:szCs w:val="21"/>
                <w:lang w:val="en-US" w:eastAsia="zh-CN"/>
              </w:rPr>
              <w:t>够</w:t>
            </w:r>
            <w:r>
              <w:rPr>
                <w:rFonts w:hint="eastAsia" w:ascii="宋体" w:hAnsi="宋体" w:cs="宋体"/>
                <w:szCs w:val="21"/>
              </w:rPr>
              <w:t>理解平面设计的构图、色彩搭配、文案搭配</w:t>
            </w:r>
            <w:r>
              <w:rPr>
                <w:rFonts w:hint="eastAsia" w:ascii="宋体" w:hAnsi="宋体" w:cs="宋体"/>
                <w:szCs w:val="21"/>
                <w:lang w:val="en-US" w:eastAsia="zh-CN"/>
              </w:rPr>
              <w:t>；</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szCs w:val="21"/>
                <w:lang w:val="en-US" w:eastAsia="zh-CN"/>
              </w:rPr>
              <w:t>3.学生能够</w:t>
            </w:r>
            <w:r>
              <w:rPr>
                <w:rFonts w:hint="eastAsia" w:ascii="宋体" w:hAnsi="宋体" w:cs="宋体"/>
                <w:szCs w:val="21"/>
              </w:rPr>
              <w:t>有效地操作基础的平面设计处理工具，可以修图、抠图、合成图片、设计图片</w:t>
            </w:r>
            <w:r>
              <w:rPr>
                <w:rFonts w:hint="eastAsia" w:ascii="宋体" w:hAnsi="宋体" w:cs="宋体"/>
                <w:szCs w:val="21"/>
                <w:lang w:val="en-US" w:eastAsia="zh-CN"/>
              </w:rPr>
              <w:t>；</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lang w:val="en-US" w:eastAsia="zh-CN"/>
              </w:rPr>
              <w:t>4.学生能够</w:t>
            </w:r>
            <w:r>
              <w:rPr>
                <w:rFonts w:hint="eastAsia" w:ascii="宋体" w:hAnsi="宋体" w:cs="宋体"/>
                <w:szCs w:val="21"/>
              </w:rPr>
              <w:t xml:space="preserve">具备专业的图像设计和处理能力。 </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108</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1.photoshop CS6文件的基本操作；</w:t>
            </w:r>
            <w:r>
              <w:rPr>
                <w:rFonts w:hint="eastAsia" w:ascii="宋体" w:hAnsi="宋体" w:cs="宋体"/>
                <w:szCs w:val="21"/>
              </w:rPr>
              <w:br w:type="textWrapping"/>
            </w:r>
            <w:r>
              <w:rPr>
                <w:rFonts w:hint="eastAsia" w:ascii="宋体" w:hAnsi="宋体" w:cs="宋体"/>
                <w:szCs w:val="21"/>
              </w:rPr>
              <w:t>2.绘制位图图像；</w:t>
            </w:r>
            <w:r>
              <w:rPr>
                <w:rFonts w:hint="eastAsia" w:ascii="宋体" w:hAnsi="宋体" w:cs="宋体"/>
                <w:szCs w:val="21"/>
              </w:rPr>
              <w:br w:type="textWrapping"/>
            </w:r>
            <w:r>
              <w:rPr>
                <w:rFonts w:hint="eastAsia" w:ascii="宋体" w:hAnsi="宋体" w:cs="宋体"/>
                <w:szCs w:val="21"/>
              </w:rPr>
              <w:t>3.广告字的制作；</w:t>
            </w:r>
            <w:r>
              <w:rPr>
                <w:rFonts w:hint="eastAsia" w:ascii="宋体" w:hAnsi="宋体" w:cs="宋体"/>
                <w:szCs w:val="21"/>
              </w:rPr>
              <w:br w:type="textWrapping"/>
            </w:r>
            <w:r>
              <w:rPr>
                <w:rFonts w:hint="eastAsia" w:ascii="宋体" w:hAnsi="宋体" w:cs="宋体"/>
                <w:szCs w:val="21"/>
              </w:rPr>
              <w:t>4.背景图像抠图；</w:t>
            </w:r>
            <w:r>
              <w:rPr>
                <w:rFonts w:hint="eastAsia" w:ascii="宋体" w:hAnsi="宋体" w:cs="宋体"/>
                <w:szCs w:val="21"/>
              </w:rPr>
              <w:br w:type="textWrapping"/>
            </w:r>
            <w:r>
              <w:rPr>
                <w:rFonts w:hint="eastAsia" w:ascii="宋体" w:hAnsi="宋体" w:cs="宋体"/>
                <w:szCs w:val="21"/>
              </w:rPr>
              <w:t>5.修调图像画面内容；</w:t>
            </w:r>
            <w:r>
              <w:rPr>
                <w:rFonts w:hint="eastAsia" w:ascii="宋体" w:hAnsi="宋体" w:cs="宋体"/>
                <w:szCs w:val="21"/>
              </w:rPr>
              <w:br w:type="textWrapping"/>
            </w:r>
            <w:r>
              <w:rPr>
                <w:rFonts w:hint="eastAsia" w:ascii="宋体" w:hAnsi="宋体" w:cs="宋体"/>
                <w:szCs w:val="21"/>
              </w:rPr>
              <w:t>6.合成图像；</w:t>
            </w:r>
            <w:r>
              <w:rPr>
                <w:rFonts w:hint="eastAsia" w:ascii="宋体" w:hAnsi="宋体" w:cs="宋体"/>
                <w:szCs w:val="21"/>
              </w:rPr>
              <w:br w:type="textWrapping"/>
            </w:r>
            <w:r>
              <w:rPr>
                <w:rFonts w:hint="eastAsia" w:ascii="宋体" w:hAnsi="宋体" w:cs="宋体"/>
                <w:szCs w:val="21"/>
              </w:rPr>
              <w:t>7.综合实训。</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1.教学模式：采用理实一体、任务驱动为主的多种形式结合的教学模式，充分调动学习积极性；</w:t>
            </w:r>
            <w:r>
              <w:rPr>
                <w:rFonts w:hint="eastAsia" w:ascii="宋体" w:hAnsi="宋体" w:cs="宋体"/>
                <w:szCs w:val="21"/>
              </w:rPr>
              <w:br w:type="textWrapping"/>
            </w:r>
            <w:r>
              <w:rPr>
                <w:rFonts w:hint="eastAsia" w:ascii="宋体" w:hAnsi="宋体" w:cs="宋体"/>
                <w:szCs w:val="21"/>
              </w:rPr>
              <w:t xml:space="preserve">2.教学手段：结合教材，充分利用电商实训室、机房、校企合作项目等开展教学；重视理论与实践的结合，根据模块内容适当安排练习项目； </w:t>
            </w:r>
            <w:r>
              <w:rPr>
                <w:rFonts w:hint="eastAsia" w:ascii="宋体" w:hAnsi="宋体" w:cs="宋体"/>
                <w:szCs w:val="21"/>
              </w:rPr>
              <w:br w:type="textWrapping"/>
            </w:r>
            <w:r>
              <w:rPr>
                <w:rFonts w:hint="eastAsia" w:ascii="宋体" w:hAnsi="宋体" w:cs="宋体"/>
                <w:szCs w:val="21"/>
              </w:rPr>
              <w:t>3.教学方法：案例教学法、项目化教学法、合作学习法；</w:t>
            </w:r>
            <w:r>
              <w:rPr>
                <w:rFonts w:hint="eastAsia" w:ascii="宋体" w:hAnsi="宋体" w:cs="宋体"/>
                <w:szCs w:val="21"/>
              </w:rPr>
              <w:br w:type="textWrapping"/>
            </w:r>
            <w:r>
              <w:rPr>
                <w:rFonts w:hint="eastAsia" w:ascii="宋体" w:hAnsi="宋体" w:cs="宋体"/>
                <w:szCs w:val="21"/>
              </w:rPr>
              <w:t>4.考核方式：采用过程性考核和终结性考核相合的方式评定成绩（含考勤、课堂表现、作业成绩等）；</w:t>
            </w:r>
            <w:r>
              <w:rPr>
                <w:rFonts w:hint="eastAsia" w:ascii="宋体" w:hAnsi="宋体" w:cs="宋体"/>
                <w:szCs w:val="21"/>
              </w:rPr>
              <w:br w:type="textWrapping"/>
            </w:r>
            <w:r>
              <w:rPr>
                <w:rFonts w:hint="eastAsia" w:ascii="宋体" w:hAnsi="宋体" w:cs="宋体"/>
                <w:szCs w:val="21"/>
              </w:rPr>
              <w:t>（1）课程考核包括过程性考核和期末考核，其中过程性考核占40 %，期末终结性考核占60%。</w:t>
            </w:r>
            <w:r>
              <w:rPr>
                <w:rFonts w:hint="eastAsia" w:ascii="宋体" w:hAnsi="宋体" w:cs="宋体"/>
                <w:szCs w:val="21"/>
              </w:rPr>
              <w:br w:type="textWrapping"/>
            </w:r>
            <w:r>
              <w:rPr>
                <w:rFonts w:hint="eastAsia" w:ascii="宋体" w:hAnsi="宋体" w:cs="宋体"/>
                <w:szCs w:val="21"/>
              </w:rPr>
              <w:t xml:space="preserve">（2）过程性考核： </w:t>
            </w:r>
            <w:r>
              <w:rPr>
                <w:rFonts w:hint="eastAsia" w:ascii="宋体" w:hAnsi="宋体" w:cs="宋体"/>
                <w:szCs w:val="21"/>
              </w:rPr>
              <w:br w:type="textWrapping"/>
            </w:r>
            <w:r>
              <w:rPr>
                <w:rFonts w:hint="eastAsia" w:ascii="宋体" w:hAnsi="宋体" w:cs="宋体"/>
                <w:szCs w:val="21"/>
              </w:rPr>
              <w:t>①课堂表现（20%）包括学习态度及考勤、课堂提问等；</w:t>
            </w:r>
            <w:r>
              <w:rPr>
                <w:rFonts w:hint="eastAsia" w:ascii="宋体" w:hAnsi="宋体" w:cs="宋体"/>
                <w:szCs w:val="21"/>
              </w:rPr>
              <w:br w:type="textWrapping"/>
            </w:r>
            <w:r>
              <w:rPr>
                <w:rFonts w:hint="eastAsia" w:ascii="宋体" w:hAnsi="宋体" w:cs="宋体"/>
                <w:szCs w:val="21"/>
              </w:rPr>
              <w:t>② 平时作业成绩（20%）。（原则上每节课要布置一次作业，批改比例100%，作为教学检查作业检查的依据）；</w:t>
            </w:r>
            <w:r>
              <w:rPr>
                <w:rFonts w:hint="eastAsia" w:ascii="宋体" w:hAnsi="宋体" w:cs="宋体"/>
                <w:szCs w:val="21"/>
              </w:rPr>
              <w:br w:type="textWrapping"/>
            </w:r>
            <w:r>
              <w:rPr>
                <w:rFonts w:hint="eastAsia" w:ascii="宋体" w:hAnsi="宋体" w:cs="宋体"/>
                <w:szCs w:val="21"/>
              </w:rPr>
              <w:t xml:space="preserve">期末考核： 期末考核为考试。 </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2</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文稿录入</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20802202</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1.学生英文录入速度达200字母/分钟；</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lang w:val="en-US" w:eastAsia="zh-CN"/>
              </w:rPr>
              <w:t>2.学生中文录入速度达40字/分钟</w:t>
            </w:r>
            <w:r>
              <w:rPr>
                <w:rFonts w:hint="eastAsia" w:ascii="宋体" w:hAnsi="宋体" w:cs="宋体"/>
                <w:szCs w:val="21"/>
              </w:rPr>
              <w:t>。</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36</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szCs w:val="21"/>
              </w:rPr>
              <w:t>1.</w:t>
            </w:r>
            <w:r>
              <w:rPr>
                <w:rFonts w:hint="eastAsia" w:ascii="宋体" w:hAnsi="宋体" w:cs="宋体"/>
                <w:szCs w:val="21"/>
                <w:lang w:eastAsia="zh-CN"/>
              </w:rPr>
              <w:t>指法训练；</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2.</w:t>
            </w:r>
            <w:r>
              <w:rPr>
                <w:rFonts w:hint="eastAsia" w:ascii="宋体" w:hAnsi="宋体" w:cs="宋体"/>
                <w:szCs w:val="21"/>
                <w:lang w:eastAsia="zh-CN"/>
              </w:rPr>
              <w:t>英文录入速度训练；</w:t>
            </w:r>
            <w:r>
              <w:rPr>
                <w:rFonts w:hint="eastAsia" w:ascii="宋体" w:hAnsi="宋体" w:cs="宋体"/>
                <w:szCs w:val="21"/>
              </w:rPr>
              <w:br w:type="textWrapping"/>
            </w:r>
            <w:r>
              <w:rPr>
                <w:rFonts w:hint="eastAsia" w:ascii="宋体" w:hAnsi="宋体" w:cs="宋体"/>
                <w:szCs w:val="21"/>
              </w:rPr>
              <w:t>3.</w:t>
            </w:r>
            <w:r>
              <w:rPr>
                <w:rFonts w:hint="eastAsia" w:ascii="宋体" w:hAnsi="宋体" w:cs="宋体"/>
                <w:szCs w:val="21"/>
                <w:lang w:eastAsia="zh-CN"/>
              </w:rPr>
              <w:t>中文输入法</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4.</w:t>
            </w:r>
            <w:r>
              <w:rPr>
                <w:rFonts w:hint="eastAsia" w:ascii="宋体" w:hAnsi="宋体" w:cs="宋体"/>
                <w:szCs w:val="21"/>
                <w:lang w:eastAsia="zh-CN"/>
              </w:rPr>
              <w:t>中文录入速度训练</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5.</w:t>
            </w:r>
            <w:r>
              <w:rPr>
                <w:rFonts w:hint="eastAsia" w:ascii="宋体" w:hAnsi="宋体" w:cs="宋体"/>
                <w:szCs w:val="21"/>
                <w:lang w:eastAsia="zh-CN"/>
              </w:rPr>
              <w:t>文稿录入训练。</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1.教学模式：</w:t>
            </w:r>
            <w:r>
              <w:rPr>
                <w:rFonts w:hint="eastAsia" w:ascii="宋体" w:hAnsi="宋体" w:cs="宋体"/>
                <w:szCs w:val="21"/>
                <w:lang w:eastAsia="zh-CN"/>
              </w:rPr>
              <w:t>项目教学，以练为主</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2.教学手段：</w:t>
            </w:r>
            <w:r>
              <w:rPr>
                <w:rFonts w:hint="eastAsia" w:ascii="宋体" w:hAnsi="宋体" w:cs="宋体"/>
                <w:szCs w:val="21"/>
                <w:lang w:eastAsia="zh-CN"/>
              </w:rPr>
              <w:t>以“金山打字通”软件为平台分项目训练，每堂课设计速度目标，学生之间互相竞赛以激发学生的学习激情</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3.教学方法：</w:t>
            </w:r>
            <w:r>
              <w:rPr>
                <w:rFonts w:hint="eastAsia" w:ascii="宋体" w:hAnsi="宋体" w:cs="宋体"/>
                <w:szCs w:val="21"/>
                <w:lang w:eastAsia="zh-CN"/>
              </w:rPr>
              <w:t>讲练结合，项目教学法</w:t>
            </w:r>
            <w:r>
              <w:rPr>
                <w:rFonts w:hint="eastAsia" w:ascii="宋体" w:hAnsi="宋体" w:cs="宋体"/>
                <w:szCs w:val="21"/>
              </w:rPr>
              <w:t>；</w:t>
            </w:r>
            <w:r>
              <w:rPr>
                <w:rFonts w:hint="eastAsia" w:ascii="宋体" w:hAnsi="宋体" w:cs="宋体"/>
                <w:szCs w:val="21"/>
              </w:rPr>
              <w:br w:type="textWrapping"/>
            </w:r>
            <w:r>
              <w:rPr>
                <w:rFonts w:hint="eastAsia" w:ascii="宋体" w:hAnsi="宋体" w:cs="宋体"/>
                <w:szCs w:val="21"/>
              </w:rPr>
              <w:t>4.考核方式：本课程评定成绩分为考勤30%、课堂表现30%、作业成绩40%等相结合。</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lang w:eastAsia="zh-CN"/>
              </w:rPr>
            </w:pPr>
            <w:r>
              <w:rPr>
                <w:rFonts w:hint="eastAsia" w:eastAsia="宋体" w:cs="宋体" w:asciiTheme="minorEastAsia" w:hAnsiTheme="minorEastAsia"/>
                <w:bCs/>
                <w:szCs w:val="21"/>
                <w:lang w:val="en-US" w:eastAsia="zh-CN"/>
              </w:rPr>
              <w:t>3</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绘画基础</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20802203</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eastAsia" w:ascii="宋体" w:hAnsi="宋体" w:cs="宋体"/>
                <w:szCs w:val="21"/>
              </w:rPr>
            </w:pPr>
            <w:r>
              <w:rPr>
                <w:rFonts w:hint="eastAsia" w:ascii="宋体" w:hAnsi="宋体" w:cs="宋体"/>
                <w:szCs w:val="21"/>
                <w:lang w:val="en-US" w:eastAsia="zh-CN"/>
              </w:rPr>
              <w:t>1.能够</w:t>
            </w:r>
            <w:r>
              <w:rPr>
                <w:rFonts w:hint="eastAsia" w:ascii="宋体" w:hAnsi="宋体" w:cs="宋体"/>
                <w:szCs w:val="21"/>
              </w:rPr>
              <w:t>培养学生成为具有想象力和设计表现能力；</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szCs w:val="21"/>
                <w:lang w:val="en-US" w:eastAsia="zh-CN"/>
              </w:rPr>
              <w:t>2.学生能够</w:t>
            </w:r>
            <w:r>
              <w:rPr>
                <w:rFonts w:hint="eastAsia" w:ascii="宋体" w:hAnsi="宋体" w:cs="宋体"/>
                <w:szCs w:val="21"/>
              </w:rPr>
              <w:t>具有专业技术能力和逻辑分析能力</w:t>
            </w:r>
            <w:r>
              <w:rPr>
                <w:rFonts w:hint="eastAsia" w:ascii="宋体" w:hAnsi="宋体" w:cs="宋体"/>
                <w:szCs w:val="21"/>
                <w:lang w:val="en-US" w:eastAsia="zh-CN"/>
              </w:rPr>
              <w:t>；</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bCs/>
                <w:kern w:val="0"/>
                <w:szCs w:val="21"/>
                <w:lang w:val="en-US" w:eastAsia="zh-CN"/>
              </w:rPr>
              <w:t>3.学生能够</w:t>
            </w:r>
            <w:r>
              <w:rPr>
                <w:rFonts w:hint="eastAsia" w:ascii="宋体" w:hAnsi="宋体" w:cs="宋体"/>
                <w:szCs w:val="21"/>
              </w:rPr>
              <w:t>掌握若干种绘画的方法，能根据不同项目的需要使用不同的制作流程</w:t>
            </w:r>
            <w:r>
              <w:rPr>
                <w:rFonts w:hint="eastAsia" w:ascii="宋体" w:hAnsi="宋体" w:cs="宋体"/>
                <w:szCs w:val="21"/>
                <w:lang w:val="en-US" w:eastAsia="zh-CN"/>
              </w:rPr>
              <w:t>；</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bCs/>
                <w:kern w:val="0"/>
                <w:szCs w:val="21"/>
                <w:lang w:val="en-US" w:eastAsia="zh-CN"/>
              </w:rPr>
              <w:t>4.</w:t>
            </w:r>
            <w:r>
              <w:rPr>
                <w:rFonts w:hint="eastAsia" w:ascii="宋体" w:hAnsi="宋体" w:cs="宋体"/>
                <w:szCs w:val="21"/>
              </w:rPr>
              <w:t>学生</w:t>
            </w:r>
            <w:r>
              <w:rPr>
                <w:rFonts w:hint="eastAsia" w:ascii="宋体" w:hAnsi="宋体" w:cs="宋体"/>
                <w:szCs w:val="21"/>
                <w:lang w:val="en-US" w:eastAsia="zh-CN"/>
              </w:rPr>
              <w:t>能够</w:t>
            </w:r>
            <w:r>
              <w:rPr>
                <w:rFonts w:hint="eastAsia" w:ascii="宋体" w:hAnsi="宋体" w:cs="宋体"/>
                <w:szCs w:val="21"/>
              </w:rPr>
              <w:t>具备符合社会岗位需求的职业素养和能力。</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72</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1.绘画的概念及其发展；</w:t>
            </w:r>
            <w:r>
              <w:rPr>
                <w:rFonts w:hint="eastAsia" w:ascii="宋体" w:hAnsi="宋体" w:cs="宋体"/>
                <w:szCs w:val="21"/>
              </w:rPr>
              <w:br w:type="textWrapping"/>
            </w:r>
            <w:r>
              <w:rPr>
                <w:rFonts w:hint="eastAsia" w:ascii="宋体" w:hAnsi="宋体" w:cs="宋体"/>
                <w:szCs w:val="21"/>
              </w:rPr>
              <w:t>2.绘画的创作工具；</w:t>
            </w:r>
            <w:r>
              <w:rPr>
                <w:rFonts w:hint="eastAsia" w:ascii="宋体" w:hAnsi="宋体" w:cs="宋体"/>
                <w:szCs w:val="21"/>
              </w:rPr>
              <w:br w:type="textWrapping"/>
            </w:r>
            <w:r>
              <w:rPr>
                <w:rFonts w:hint="eastAsia" w:ascii="宋体" w:hAnsi="宋体" w:cs="宋体"/>
                <w:szCs w:val="21"/>
              </w:rPr>
              <w:t>3.绘画基础；</w:t>
            </w:r>
            <w:r>
              <w:rPr>
                <w:rFonts w:hint="eastAsia" w:ascii="宋体" w:hAnsi="宋体" w:cs="宋体"/>
                <w:szCs w:val="21"/>
              </w:rPr>
              <w:br w:type="textWrapping"/>
            </w:r>
            <w:r>
              <w:rPr>
                <w:rFonts w:hint="eastAsia" w:ascii="宋体" w:hAnsi="宋体" w:cs="宋体"/>
                <w:szCs w:val="21"/>
              </w:rPr>
              <w:t>4.绘画技能训练。</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1.教学模式：采用理实一体、任务驱动为主的多种形式结合的教学模式，充分调动学习积极性；</w:t>
            </w:r>
            <w:r>
              <w:rPr>
                <w:rFonts w:hint="eastAsia" w:ascii="宋体" w:hAnsi="宋体" w:cs="宋体"/>
                <w:szCs w:val="21"/>
              </w:rPr>
              <w:br w:type="textWrapping"/>
            </w:r>
            <w:r>
              <w:rPr>
                <w:rFonts w:hint="eastAsia" w:ascii="宋体" w:hAnsi="宋体" w:cs="宋体"/>
                <w:szCs w:val="21"/>
              </w:rPr>
              <w:t xml:space="preserve">2.教学手段：结合多媒体资源，绘画工具等开展教学；重视理论与实践的结合，根据模块内容适当安排练习项目； </w:t>
            </w:r>
            <w:r>
              <w:rPr>
                <w:rFonts w:hint="eastAsia" w:ascii="宋体" w:hAnsi="宋体" w:cs="宋体"/>
                <w:szCs w:val="21"/>
              </w:rPr>
              <w:br w:type="textWrapping"/>
            </w:r>
            <w:r>
              <w:rPr>
                <w:rFonts w:hint="eastAsia" w:ascii="宋体" w:hAnsi="宋体" w:cs="宋体"/>
                <w:szCs w:val="21"/>
              </w:rPr>
              <w:t>3.教学方法：案例教学法、项目化教学法、合作学习法；</w:t>
            </w:r>
            <w:r>
              <w:rPr>
                <w:rFonts w:hint="eastAsia" w:ascii="宋体" w:hAnsi="宋体" w:cs="宋体"/>
                <w:szCs w:val="21"/>
              </w:rPr>
              <w:br w:type="textWrapping"/>
            </w:r>
            <w:r>
              <w:rPr>
                <w:rFonts w:hint="eastAsia" w:ascii="宋体" w:hAnsi="宋体" w:cs="宋体"/>
                <w:szCs w:val="21"/>
              </w:rPr>
              <w:t>4.考核方式：采用过程性考核和终结性考核相合的方式评定成绩（含考勤、课堂表现、作业成绩等）。</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lang w:val="en-US" w:eastAsia="zh-CN"/>
              </w:rPr>
              <w:t>4</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新媒体营销</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20802301</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学生能够</w:t>
            </w:r>
            <w:r>
              <w:rPr>
                <w:rFonts w:hint="eastAsia" w:ascii="宋体" w:hAnsi="宋体" w:cs="宋体"/>
                <w:szCs w:val="21"/>
              </w:rPr>
              <w:t>了解新媒体营销的概念、特点；</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学生能够了解</w:t>
            </w:r>
            <w:r>
              <w:rPr>
                <w:rFonts w:hint="eastAsia" w:ascii="宋体" w:hAnsi="宋体" w:cs="宋体"/>
                <w:szCs w:val="21"/>
              </w:rPr>
              <w:t>媒体的变迁以及营销思维方法的变革；</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学生能够掌握</w:t>
            </w:r>
            <w:r>
              <w:rPr>
                <w:rFonts w:hint="eastAsia" w:ascii="宋体" w:hAnsi="宋体" w:cs="宋体"/>
                <w:szCs w:val="21"/>
              </w:rPr>
              <w:t>相关新媒体营销的实用理论应用</w:t>
            </w:r>
            <w:r>
              <w:rPr>
                <w:rFonts w:hint="eastAsia" w:ascii="宋体" w:hAnsi="宋体" w:cs="宋体"/>
                <w:szCs w:val="21"/>
                <w:lang w:val="en-US" w:eastAsia="zh-CN"/>
              </w:rPr>
              <w:t>；</w:t>
            </w:r>
            <w:r>
              <w:rPr>
                <w:rFonts w:hint="eastAsia" w:ascii="宋体" w:hAnsi="宋体" w:cs="宋体"/>
                <w:szCs w:val="21"/>
              </w:rPr>
              <w:br w:type="textWrapping"/>
            </w:r>
            <w:r>
              <w:rPr>
                <w:rFonts w:hint="eastAsia" w:ascii="宋体" w:hAnsi="宋体" w:cs="宋体"/>
                <w:kern w:val="0"/>
                <w:szCs w:val="21"/>
                <w:lang w:val="en-US" w:eastAsia="zh-CN"/>
              </w:rPr>
              <w:t>4.学生能够</w:t>
            </w:r>
            <w:r>
              <w:rPr>
                <w:rFonts w:hint="eastAsia" w:ascii="宋体" w:hAnsi="宋体" w:cs="宋体"/>
                <w:szCs w:val="21"/>
              </w:rPr>
              <w:t xml:space="preserve">利用网络工具开展市场调研、收集处理商务信息、撰写商情报告的能力； </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学生能够</w:t>
            </w:r>
            <w:r>
              <w:rPr>
                <w:rFonts w:hint="eastAsia" w:ascii="宋体" w:hAnsi="宋体" w:cs="宋体"/>
                <w:szCs w:val="21"/>
              </w:rPr>
              <w:t>运用新媒体营销项目目标拟定、进行文案策划和活动策划的能力等；</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学生能够掌握</w:t>
            </w:r>
            <w:r>
              <w:rPr>
                <w:rFonts w:hint="eastAsia" w:ascii="宋体" w:hAnsi="宋体" w:cs="宋体"/>
                <w:szCs w:val="21"/>
              </w:rPr>
              <w:t>新媒体营销工具基本应用的能力。</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108</w:t>
            </w:r>
          </w:p>
        </w:tc>
      </w:tr>
      <w:tr>
        <w:trPr>
          <w:trHeight w:val="3565"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.新媒体营销思维探索； </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.新媒体营销工作认知；</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.新媒体营销团队；</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.新媒体营销方案；</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.社群活动；</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.裂变活动；</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.新媒整合营销活动；</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.新媒体用户数据分析；</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.新媒体内容数据分析；</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lang w:val="en-US" w:eastAsia="zh-CN"/>
              </w:rPr>
              <w:t>10</w:t>
            </w:r>
            <w:r>
              <w:rPr>
                <w:rFonts w:hint="eastAsia" w:ascii="宋体" w:hAnsi="宋体" w:cs="宋体"/>
                <w:szCs w:val="21"/>
              </w:rPr>
              <w:t>.新媒体活动数据分析。</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328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1.教学模式：采用传递接受式、探究教学式、自学辅导式的教学模式，充分调动学生的学习积极性；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2.教学手段：采用情景教学、参与式教学、案例教学、研讨式教学、启发式教学、项目驱动式教学等教学手段，提高学生的学习兴趣；</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3.教学方法：采用讲授法、讨论法、直观演示法、练习法、读书指导法等教学方法，让学生在课堂上尽量消化新知识；</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4.考核方式：采用过程性考核和终结性考核相合的方式评定成绩，学生考试成绩以每学期期中、期末成绩为依据，期中成绩30%，平时成绩30%，期末成绩40%为期末的总成绩。</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lang w:val="en-US" w:eastAsia="zh-CN"/>
              </w:rPr>
              <w:t>5</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形象设计与礼仪</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20802204</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1.使得学生</w:t>
            </w:r>
            <w:r>
              <w:rPr>
                <w:rFonts w:hint="eastAsia" w:ascii="宋体" w:hAnsi="宋体" w:cs="宋体"/>
                <w:szCs w:val="21"/>
                <w:lang w:val="en-US" w:eastAsia="zh-CN"/>
              </w:rPr>
              <w:t>能够</w:t>
            </w:r>
            <w:r>
              <w:rPr>
                <w:rFonts w:hint="eastAsia" w:ascii="宋体" w:hAnsi="宋体" w:cs="宋体"/>
                <w:szCs w:val="21"/>
              </w:rPr>
              <w:t>具备符合社会岗位需求的职业素养和能力，能快速适应日后工作岗位的要求，与工作岗位无缝对接；</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学生能够</w:t>
            </w:r>
            <w:r>
              <w:rPr>
                <w:rFonts w:hint="eastAsia" w:ascii="宋体" w:hAnsi="宋体" w:cs="宋体"/>
                <w:szCs w:val="21"/>
              </w:rPr>
              <w:t>熟练掌握网络客户服务与管理的基本工具的使用，选择合适的沟通方式，掌握与客户交流技巧；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学生能够</w:t>
            </w:r>
            <w:r>
              <w:rPr>
                <w:rFonts w:hint="eastAsia" w:ascii="宋体" w:hAnsi="宋体" w:cs="宋体"/>
                <w:szCs w:val="21"/>
              </w:rPr>
              <w:t>根据产品性能或服务特点，行业开展动态，有效规划客户接待前的准备工作；</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学生能够</w:t>
            </w:r>
            <w:r>
              <w:rPr>
                <w:rFonts w:hint="eastAsia" w:ascii="宋体" w:hAnsi="宋体" w:cs="宋体"/>
                <w:szCs w:val="21"/>
              </w:rPr>
              <w:t>分析竞争对手开展状况，识别和描述企业的目标客户群体；</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5.</w:t>
            </w:r>
            <w:r>
              <w:rPr>
                <w:rFonts w:hint="eastAsia" w:ascii="宋体" w:hAnsi="宋体" w:cs="宋体"/>
                <w:szCs w:val="21"/>
                <w:lang w:val="en-US" w:eastAsia="zh-CN"/>
              </w:rPr>
              <w:t>学生能够</w:t>
            </w:r>
            <w:r>
              <w:rPr>
                <w:rFonts w:hint="eastAsia" w:ascii="宋体" w:hAnsi="宋体" w:cs="宋体"/>
                <w:szCs w:val="21"/>
              </w:rPr>
              <w:t>正确理解客户需求，了解客户的期望，有针对性地推荐企业产品和服务，能将产品特点转化为客户利益；</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72</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1.走进网络客服；</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2.网店客户分析；</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3.售前客服技巧；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4.售中客服技巧；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5.售后客服技巧；</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6.客户关系管理。</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1.教学模式：采用理实一体、任务驱动为主的多种形式结合的教学模式，充分调动学习积极性；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 xml:space="preserve">2.教学手段：结合多媒体资源，充分利用时事新闻、热点新闻等热点开展教学；重视理论与实践的结合，根据模块内容适当安排练习项目； </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 xml:space="preserve">3.教学方法：案例教学法、项目化教学法、合作学习法； </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4.考核方式：采用过程性考核和终结性考核相合的方式评定成绩：</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(1)过程性考核：采用自我评价、小组评价和教师评价相结合的方式对学习任务进行考核，让学生学会自我评价，教师要善于观察学生的学习过程，参照学生的自我评价、小组评价进行总评并提出改进建议；</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(2)课堂考核：考核出勤、学习态度、课堂守纪，小组合作与任务展示等情况；</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(3)作业考核：考核工作页的完成、课后练习等情况；</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(4)终结性考核：学生根据任务情景的描述及方案提供标准，制定客户服务方案，并按照客户服务基础步骤标准，完成客户服务任务。同时，能撰写客户服务案例分析、工作处理总结报告，具备自主学习能力、执行能力、语言文字表达能力、抗压能力，具有责任心、敬业度、团队协作等职业素养。</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lang w:val="en-US" w:eastAsia="zh-CN"/>
              </w:rPr>
              <w:t>6</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Animate</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20802302</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hint="eastAsia" w:ascii="宋体" w:hAnsi="宋体" w:cs="宋体"/>
                <w:szCs w:val="21"/>
              </w:rPr>
            </w:pPr>
            <w:r>
              <w:rPr>
                <w:rFonts w:hint="eastAsia" w:ascii="宋体" w:hAnsi="宋体" w:cs="宋体"/>
                <w:szCs w:val="21"/>
                <w:lang w:val="en-US" w:eastAsia="zh-CN"/>
              </w:rPr>
              <w:t>1.能够</w:t>
            </w:r>
            <w:r>
              <w:rPr>
                <w:rFonts w:hint="eastAsia" w:ascii="宋体" w:hAnsi="宋体" w:cs="宋体"/>
                <w:szCs w:val="21"/>
              </w:rPr>
              <w:t>培养学生能跟踪Animate动画和软件的发展动态，及时更新相应知识和能力；</w:t>
            </w:r>
          </w:p>
          <w:p>
            <w:pPr>
              <w:keepNext w:val="0"/>
              <w:keepLines w:val="0"/>
              <w:pageBreakBefore w:val="0"/>
              <w:widowControl/>
              <w:numPr>
                <w:ilvl w:val="0"/>
                <w:numId w:val="0"/>
              </w:numPr>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2.能够</w:t>
            </w:r>
            <w:r>
              <w:rPr>
                <w:rFonts w:hint="eastAsia" w:ascii="宋体" w:hAnsi="宋体" w:cs="宋体"/>
                <w:szCs w:val="21"/>
              </w:rPr>
              <w:t>培养学生求真务实的工作作风和开拓创新的学习精神。</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bCs/>
                <w:kern w:val="0"/>
                <w:szCs w:val="21"/>
                <w:lang w:val="en-US" w:eastAsia="zh-CN"/>
              </w:rPr>
              <w:t>3.学生能够</w:t>
            </w:r>
            <w:r>
              <w:rPr>
                <w:rFonts w:hint="eastAsia" w:ascii="宋体" w:hAnsi="宋体" w:cs="宋体"/>
                <w:szCs w:val="21"/>
              </w:rPr>
              <w:t>掌握二维动画制作方法与流程；</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学生能够</w:t>
            </w:r>
            <w:r>
              <w:rPr>
                <w:rFonts w:hint="eastAsia" w:ascii="宋体" w:hAnsi="宋体" w:cs="宋体"/>
                <w:szCs w:val="21"/>
              </w:rPr>
              <w:t>掌握矢量图和位图的处理方法及各自的风格特点；</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学生能够</w:t>
            </w:r>
            <w:r>
              <w:rPr>
                <w:rFonts w:hint="eastAsia" w:ascii="宋体" w:hAnsi="宋体" w:cs="宋体"/>
                <w:szCs w:val="21"/>
              </w:rPr>
              <w:t>掌握Animate基本绘图工具的作用。</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kern w:val="0"/>
                <w:szCs w:val="21"/>
                <w:lang w:val="en-US" w:eastAsia="zh-CN"/>
              </w:rPr>
              <w:t>6.学生能够</w:t>
            </w:r>
            <w:r>
              <w:rPr>
                <w:rFonts w:hint="eastAsia" w:ascii="宋体" w:hAnsi="宋体" w:cs="宋体"/>
                <w:szCs w:val="21"/>
              </w:rPr>
              <w:t>具备绘制矢量图和简单处理位图的能力；能使用相关工具辅助Animate进行动画制作的能力。</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108</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1.Animate基本绘图工具的作用；</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2.逐帧动画的原理及制作要求；</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3.形变动画、补间动画的制作特点、条件及适用范围。</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1.教学模式：采用理实一体、任务驱动为主的多种形式结合的教学模式，充分调动学习积极性；</w:t>
            </w:r>
            <w:r>
              <w:rPr>
                <w:rFonts w:hint="eastAsia" w:ascii="宋体" w:hAnsi="宋体" w:cs="宋体"/>
                <w:szCs w:val="21"/>
              </w:rPr>
              <w:br w:type="textWrapping"/>
            </w:r>
            <w:r>
              <w:rPr>
                <w:rFonts w:hint="eastAsia" w:ascii="宋体" w:hAnsi="宋体" w:cs="宋体"/>
                <w:szCs w:val="21"/>
              </w:rPr>
              <w:t xml:space="preserve">2.教学手段：结合教材，充分利用时事、热点、网店爆款图片等开展教学；重视理论与实践的结合，根据模块内容适当安排练习项目； </w:t>
            </w:r>
            <w:r>
              <w:rPr>
                <w:rFonts w:hint="eastAsia" w:ascii="宋体" w:hAnsi="宋体" w:cs="宋体"/>
                <w:szCs w:val="21"/>
              </w:rPr>
              <w:br w:type="textWrapping"/>
            </w:r>
            <w:r>
              <w:rPr>
                <w:rFonts w:hint="eastAsia" w:ascii="宋体" w:hAnsi="宋体" w:cs="宋体"/>
                <w:szCs w:val="21"/>
              </w:rPr>
              <w:t>3.教学方法：案例教学法、项目化教学法、合作学习法；</w:t>
            </w:r>
            <w:r>
              <w:rPr>
                <w:rFonts w:hint="eastAsia" w:ascii="宋体" w:hAnsi="宋体" w:cs="宋体"/>
                <w:szCs w:val="21"/>
              </w:rPr>
              <w:br w:type="textWrapping"/>
            </w:r>
            <w:r>
              <w:rPr>
                <w:rFonts w:hint="eastAsia" w:ascii="宋体" w:hAnsi="宋体" w:cs="宋体"/>
                <w:szCs w:val="21"/>
              </w:rPr>
              <w:t>4.考核方式：采用过程性考核和终结性考核相合的方式评定成绩。</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lang w:val="en-US" w:eastAsia="zh-CN"/>
              </w:rPr>
              <w:t>7</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网店运营</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20802303</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szCs w:val="21"/>
                <w:lang w:val="en-US" w:eastAsia="zh-CN"/>
              </w:rPr>
              <w:t>1.学生能够</w:t>
            </w:r>
            <w:r>
              <w:rPr>
                <w:rFonts w:hint="eastAsia" w:ascii="宋体" w:hAnsi="宋体" w:cs="宋体"/>
                <w:szCs w:val="21"/>
              </w:rPr>
              <w:t>在淘宝、京东等平台开设店铺；能通过店铺发布商品并分类管理商品</w:t>
            </w:r>
            <w:r>
              <w:rPr>
                <w:rFonts w:hint="eastAsia" w:ascii="宋体" w:hAnsi="宋体" w:cs="宋体"/>
                <w:szCs w:val="21"/>
                <w:lang w:val="en-US" w:eastAsia="zh-CN"/>
              </w:rPr>
              <w:t>；</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bCs/>
                <w:kern w:val="0"/>
                <w:szCs w:val="21"/>
                <w:lang w:val="en-US" w:eastAsia="zh-CN"/>
              </w:rPr>
              <w:t>2.</w:t>
            </w:r>
            <w:r>
              <w:rPr>
                <w:rFonts w:hint="eastAsia" w:ascii="宋体" w:hAnsi="宋体" w:cs="宋体"/>
                <w:szCs w:val="21"/>
                <w:lang w:val="en-US" w:eastAsia="zh-CN"/>
              </w:rPr>
              <w:t>学生能够</w:t>
            </w:r>
            <w:r>
              <w:rPr>
                <w:rFonts w:hint="eastAsia" w:ascii="宋体" w:hAnsi="宋体" w:cs="宋体"/>
                <w:szCs w:val="21"/>
              </w:rPr>
              <w:t>掌握较为专业的拍摄知识</w:t>
            </w:r>
            <w:r>
              <w:rPr>
                <w:rFonts w:hint="eastAsia" w:ascii="宋体" w:hAnsi="宋体" w:cs="宋体"/>
                <w:szCs w:val="21"/>
                <w:lang w:val="en-US" w:eastAsia="zh-CN"/>
              </w:rPr>
              <w:t>数字</w:t>
            </w:r>
            <w:r>
              <w:rPr>
                <w:rFonts w:hint="eastAsia" w:ascii="宋体" w:hAnsi="宋体" w:cs="宋体"/>
                <w:szCs w:val="21"/>
              </w:rPr>
              <w:t>化商品；能通过数据分析店铺的流量和转化率</w:t>
            </w:r>
            <w:r>
              <w:rPr>
                <w:rFonts w:hint="eastAsia" w:ascii="宋体" w:hAnsi="宋体" w:cs="宋体"/>
                <w:szCs w:val="21"/>
                <w:lang w:val="en-US" w:eastAsia="zh-CN"/>
              </w:rPr>
              <w:t>；</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bCs/>
                <w:kern w:val="0"/>
                <w:szCs w:val="21"/>
                <w:lang w:val="en-US" w:eastAsia="zh-CN"/>
              </w:rPr>
              <w:t>3.</w:t>
            </w:r>
            <w:r>
              <w:rPr>
                <w:rFonts w:hint="eastAsia" w:ascii="宋体" w:hAnsi="宋体" w:cs="宋体"/>
                <w:szCs w:val="21"/>
                <w:lang w:val="en-US" w:eastAsia="zh-CN"/>
              </w:rPr>
              <w:t>学生能够</w:t>
            </w:r>
            <w:r>
              <w:rPr>
                <w:rFonts w:hint="eastAsia" w:ascii="宋体" w:hAnsi="宋体" w:cs="宋体"/>
                <w:szCs w:val="21"/>
              </w:rPr>
              <w:t>有效地推广店铺；能掌握客户服务的技巧。</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108</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产品选择、进货渠道选择、注册店铺、店铺装修、产品上架、线上线下管理、店铺运营推广、物流配送、售后服务、B2B网站策划、B2B网站推广、B2B网络实战。</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1.教学模式：采用传递接受式、探究教学式、自学辅导式的教学模式，充分调动学生的学习积极性；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2.教学手段：采用情景教学、参与式教学、案例教学、研讨式教学、启发式教学、项目驱动式教学等教学手段，提高学生的学习兴趣；</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3.教学方法：采用讲授法、讨论法、直观演示法、练习法、读书指导法等教学方法，让学生在课堂上尽量消化新知识；</w:t>
            </w:r>
          </w:p>
          <w:p>
            <w:pPr>
              <w:keepNext w:val="0"/>
              <w:keepLines w:val="0"/>
              <w:pageBreakBefore w:val="0"/>
              <w:widowControl/>
              <w:kinsoku/>
              <w:wordWrap/>
              <w:overflowPunct/>
              <w:topLinePunct w:val="0"/>
              <w:autoSpaceDE/>
              <w:autoSpaceDN/>
              <w:bidi w:val="0"/>
              <w:adjustRightInd/>
              <w:snapToGrid/>
              <w:spacing w:line="264" w:lineRule="auto"/>
              <w:textAlignment w:val="auto"/>
            </w:pPr>
            <w:r>
              <w:rPr>
                <w:rFonts w:hint="eastAsia" w:ascii="宋体" w:hAnsi="宋体" w:cs="宋体"/>
                <w:szCs w:val="21"/>
              </w:rPr>
              <w:t>4.考核方式：采用过程性考核和终结性考核相合的方式评定成绩，学生考试成绩以每学期期中、期末成绩为依据，期中成绩30%，平时成绩30%，期末成绩40%为期末的总成绩。</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lang w:val="en-US" w:eastAsia="zh-CN"/>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lang w:val="en-US" w:eastAsia="zh-CN"/>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lang w:val="en-US" w:eastAsia="zh-CN"/>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lang w:val="en-US" w:eastAsia="zh-CN"/>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lang w:val="en-US" w:eastAsia="zh-CN"/>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lang w:val="en-US" w:eastAsia="zh-CN"/>
              </w:rPr>
              <w:t>8</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p>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图片拍摄与图片处理</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20802304</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kinsoku/>
              <w:wordWrap/>
              <w:overflowPunct/>
              <w:topLinePunct w:val="0"/>
              <w:autoSpaceDE/>
              <w:autoSpaceDN/>
              <w:bidi w:val="0"/>
              <w:adjustRightInd/>
              <w:snapToGrid/>
              <w:spacing w:line="264" w:lineRule="auto"/>
              <w:jc w:val="left"/>
              <w:textAlignment w:val="auto"/>
              <w:rPr>
                <w:rFonts w:hint="eastAsia" w:ascii="宋体" w:hAnsi="宋体" w:cs="宋体" w:eastAsiaTheme="minorEastAsia"/>
                <w:szCs w:val="21"/>
                <w:lang w:eastAsia="zh-CN"/>
              </w:rPr>
            </w:pPr>
            <w:r>
              <w:rPr>
                <w:rFonts w:hint="eastAsia" w:ascii="宋体" w:hAnsi="宋体" w:cs="宋体"/>
                <w:szCs w:val="21"/>
              </w:rPr>
              <w:t>1.</w:t>
            </w:r>
            <w:r>
              <w:rPr>
                <w:rFonts w:hint="eastAsia" w:ascii="宋体" w:hAnsi="宋体" w:cs="宋体"/>
                <w:szCs w:val="21"/>
                <w:lang w:val="en-US" w:eastAsia="zh-CN"/>
              </w:rPr>
              <w:t>学生能够</w:t>
            </w:r>
            <w:r>
              <w:rPr>
                <w:rFonts w:hint="eastAsia" w:ascii="宋体" w:hAnsi="宋体" w:cs="宋体"/>
                <w:szCs w:val="21"/>
              </w:rPr>
              <w:t>具备良好的职业道德、工作态度、责任感；</w:t>
            </w:r>
            <w:r>
              <w:rPr>
                <w:rFonts w:hint="eastAsia" w:ascii="宋体" w:hAnsi="宋体" w:cs="宋体"/>
                <w:szCs w:val="21"/>
              </w:rPr>
              <w:br w:type="textWrapping"/>
            </w:r>
            <w:r>
              <w:rPr>
                <w:rFonts w:hint="eastAsia" w:ascii="宋体" w:hAnsi="宋体" w:cs="宋体"/>
                <w:szCs w:val="21"/>
              </w:rPr>
              <w:t>2.</w:t>
            </w:r>
            <w:r>
              <w:rPr>
                <w:rFonts w:hint="eastAsia" w:ascii="宋体" w:hAnsi="宋体" w:cs="宋体"/>
                <w:szCs w:val="21"/>
                <w:lang w:val="en-US" w:eastAsia="zh-CN"/>
              </w:rPr>
              <w:t>学生能够</w:t>
            </w:r>
            <w:r>
              <w:rPr>
                <w:rFonts w:hint="eastAsia" w:ascii="宋体" w:hAnsi="宋体" w:cs="宋体"/>
                <w:szCs w:val="21"/>
              </w:rPr>
              <w:t>具有较强的团队协作精神、团队组织管理能力</w:t>
            </w:r>
            <w:r>
              <w:rPr>
                <w:rFonts w:hint="eastAsia" w:ascii="宋体" w:hAnsi="宋体" w:cs="宋体"/>
                <w:szCs w:val="21"/>
                <w:lang w:val="en-US" w:eastAsia="zh-CN"/>
              </w:rPr>
              <w:t>；</w:t>
            </w:r>
          </w:p>
          <w:p>
            <w:pPr>
              <w:keepNext w:val="0"/>
              <w:keepLines w:val="0"/>
              <w:pageBreakBefore w:val="0"/>
              <w:kinsoku/>
              <w:wordWrap/>
              <w:overflowPunct/>
              <w:topLinePunct w:val="0"/>
              <w:autoSpaceDE/>
              <w:autoSpaceDN/>
              <w:bidi w:val="0"/>
              <w:adjustRightInd/>
              <w:snapToGrid/>
              <w:spacing w:line="264" w:lineRule="auto"/>
              <w:jc w:val="left"/>
              <w:textAlignment w:val="auto"/>
              <w:rPr>
                <w:rFonts w:hint="eastAsia" w:ascii="宋体" w:hAnsi="宋体" w:cs="宋体" w:eastAsiaTheme="minorEastAsia"/>
                <w:szCs w:val="21"/>
                <w:lang w:eastAsia="zh-CN"/>
              </w:rPr>
            </w:pPr>
            <w:r>
              <w:rPr>
                <w:rFonts w:hint="eastAsia" w:ascii="宋体" w:hAnsi="宋体" w:cs="宋体"/>
                <w:kern w:val="0"/>
                <w:szCs w:val="21"/>
                <w:lang w:val="en-US" w:eastAsia="zh-CN"/>
              </w:rPr>
              <w:t>3.学生能够</w:t>
            </w:r>
            <w:r>
              <w:rPr>
                <w:rFonts w:hint="eastAsia" w:ascii="宋体" w:hAnsi="宋体" w:cs="宋体"/>
                <w:szCs w:val="21"/>
              </w:rPr>
              <w:t>了解光的特性，掌握正确布光技巧；</w:t>
            </w:r>
            <w:r>
              <w:rPr>
                <w:rFonts w:hint="eastAsia" w:ascii="宋体" w:hAnsi="宋体" w:cs="宋体"/>
                <w:szCs w:val="21"/>
              </w:rPr>
              <w:br w:type="textWrapping"/>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学生能够</w:t>
            </w:r>
            <w:r>
              <w:rPr>
                <w:rFonts w:hint="eastAsia" w:ascii="宋体" w:hAnsi="宋体" w:cs="宋体"/>
                <w:szCs w:val="21"/>
              </w:rPr>
              <w:t>掌握拍摄摆放与构图技巧；</w:t>
            </w:r>
            <w:r>
              <w:rPr>
                <w:rFonts w:hint="eastAsia" w:ascii="宋体" w:hAnsi="宋体" w:cs="宋体"/>
                <w:szCs w:val="21"/>
              </w:rPr>
              <w:br w:type="textWrapping"/>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学生能够</w:t>
            </w:r>
            <w:r>
              <w:rPr>
                <w:rFonts w:hint="eastAsia" w:ascii="宋体" w:hAnsi="宋体" w:cs="宋体"/>
                <w:szCs w:val="21"/>
              </w:rPr>
              <w:t>掌握不同材质商品的拍摄技巧；</w:t>
            </w:r>
            <w:r>
              <w:rPr>
                <w:rFonts w:hint="eastAsia" w:ascii="宋体" w:hAnsi="宋体" w:cs="宋体"/>
                <w:szCs w:val="21"/>
              </w:rPr>
              <w:br w:type="textWrapping"/>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学生能够</w:t>
            </w:r>
            <w:r>
              <w:rPr>
                <w:rFonts w:hint="eastAsia" w:ascii="宋体" w:hAnsi="宋体" w:cs="宋体"/>
                <w:szCs w:val="21"/>
              </w:rPr>
              <w:t>培养学生的审美意识和摄影造型的创作能力</w:t>
            </w:r>
            <w:r>
              <w:rPr>
                <w:rFonts w:hint="eastAsia" w:ascii="宋体" w:hAnsi="宋体" w:cs="宋体"/>
                <w:szCs w:val="21"/>
                <w:lang w:val="en-US" w:eastAsia="zh-CN"/>
              </w:rPr>
              <w:t>；</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kern w:val="0"/>
                <w:szCs w:val="21"/>
                <w:lang w:val="en-US" w:eastAsia="zh-CN"/>
              </w:rPr>
              <w:t>7.学生能够</w:t>
            </w:r>
            <w:r>
              <w:rPr>
                <w:rFonts w:hint="eastAsia" w:ascii="宋体" w:hAnsi="宋体" w:cs="宋体"/>
                <w:szCs w:val="21"/>
              </w:rPr>
              <w:t>熟练掌握摄影能够完整的展示作品；能用PS处理照片。</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108</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1.摄影基础知识；</w:t>
            </w:r>
            <w:r>
              <w:rPr>
                <w:rFonts w:hint="eastAsia" w:ascii="宋体" w:hAnsi="宋体" w:cs="宋体"/>
                <w:szCs w:val="21"/>
              </w:rPr>
              <w:br w:type="textWrapping"/>
            </w:r>
            <w:r>
              <w:rPr>
                <w:rFonts w:hint="eastAsia" w:ascii="宋体" w:hAnsi="宋体" w:cs="宋体"/>
                <w:szCs w:val="21"/>
              </w:rPr>
              <w:t>2.相机操作技巧；</w:t>
            </w:r>
            <w:r>
              <w:rPr>
                <w:rFonts w:hint="eastAsia" w:ascii="宋体" w:hAnsi="宋体" w:cs="宋体"/>
                <w:szCs w:val="21"/>
              </w:rPr>
              <w:br w:type="textWrapping"/>
            </w:r>
            <w:r>
              <w:rPr>
                <w:rFonts w:hint="eastAsia" w:ascii="宋体" w:hAnsi="宋体" w:cs="宋体"/>
                <w:szCs w:val="21"/>
              </w:rPr>
              <w:t>3.色彩搭配与图片构成；</w:t>
            </w:r>
            <w:r>
              <w:rPr>
                <w:rFonts w:hint="eastAsia" w:ascii="宋体" w:hAnsi="宋体" w:cs="宋体"/>
                <w:szCs w:val="21"/>
              </w:rPr>
              <w:br w:type="textWrapping"/>
            </w:r>
            <w:r>
              <w:rPr>
                <w:rFonts w:hint="eastAsia" w:ascii="宋体" w:hAnsi="宋体" w:cs="宋体"/>
                <w:szCs w:val="21"/>
              </w:rPr>
              <w:t>4.不同类型商品的拍摄技巧；</w:t>
            </w:r>
            <w:r>
              <w:rPr>
                <w:rFonts w:hint="eastAsia" w:ascii="宋体" w:hAnsi="宋体" w:cs="宋体"/>
                <w:szCs w:val="21"/>
              </w:rPr>
              <w:br w:type="textWrapping"/>
            </w:r>
            <w:r>
              <w:rPr>
                <w:rFonts w:hint="eastAsia" w:ascii="宋体" w:hAnsi="宋体" w:cs="宋体"/>
                <w:szCs w:val="21"/>
              </w:rPr>
              <w:t>5.后期图片处理技巧。</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1.教学模式：采用理实一体、任务驱动为主的多种形式结合的教学模式，充分调动学习积极性；</w:t>
            </w:r>
            <w:r>
              <w:rPr>
                <w:rFonts w:hint="eastAsia" w:ascii="宋体" w:hAnsi="宋体" w:cs="宋体"/>
                <w:szCs w:val="21"/>
              </w:rPr>
              <w:br w:type="textWrapping"/>
            </w:r>
            <w:r>
              <w:rPr>
                <w:rFonts w:hint="eastAsia" w:ascii="宋体" w:hAnsi="宋体" w:cs="宋体"/>
                <w:szCs w:val="21"/>
              </w:rPr>
              <w:t>2.教学手段：根据模块内容，安排实训项目。通过利用第三方平台，让课堂实现学做考相结合。积极开发和利用网络课程资源，不断增加教学资源的品种，不断提高教学资源的针对性。同时，利用现代信息技术开发多媒体课件，通过搭建起多维、动态、自主训练平台，使学生的主动性、积极性和创造性得以充分调动。实现“教学做合一”，让学生在</w:t>
            </w:r>
            <w:r>
              <w:rPr>
                <w:rFonts w:hint="eastAsia" w:ascii="宋体" w:hAnsi="宋体" w:cs="宋体"/>
                <w:szCs w:val="21"/>
                <w:lang w:eastAsia="zh-CN"/>
              </w:rPr>
              <w:t>真实情境</w:t>
            </w:r>
            <w:r>
              <w:rPr>
                <w:rFonts w:hint="eastAsia" w:ascii="宋体" w:hAnsi="宋体" w:cs="宋体"/>
                <w:szCs w:val="21"/>
              </w:rPr>
              <w:t>中学习、体验和锻炼；</w:t>
            </w:r>
            <w:r>
              <w:rPr>
                <w:rFonts w:hint="eastAsia" w:ascii="宋体" w:hAnsi="宋体" w:cs="宋体"/>
                <w:szCs w:val="21"/>
              </w:rPr>
              <w:br w:type="textWrapping"/>
            </w:r>
            <w:r>
              <w:rPr>
                <w:rFonts w:hint="eastAsia" w:ascii="宋体" w:hAnsi="宋体" w:cs="宋体"/>
                <w:szCs w:val="21"/>
              </w:rPr>
              <w:t>3.教学方法：案例教学法、理实一体教学法、启发式教学法、探究式教学法、合作学习法；</w:t>
            </w:r>
            <w:r>
              <w:rPr>
                <w:rFonts w:hint="eastAsia" w:ascii="宋体" w:hAnsi="宋体" w:cs="宋体"/>
                <w:szCs w:val="21"/>
              </w:rPr>
              <w:br w:type="textWrapping"/>
            </w:r>
            <w:r>
              <w:rPr>
                <w:rFonts w:hint="eastAsia" w:ascii="宋体" w:hAnsi="宋体" w:cs="宋体"/>
                <w:szCs w:val="21"/>
              </w:rPr>
              <w:t>4.考核方式：本课程采用过程性考核和终结性考核相合的方式评定成绩（含考勤、课堂表现、实训成绩、作业成绩等）。</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lang w:val="en-US" w:eastAsia="zh-CN"/>
              </w:rPr>
              <w:t>9</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图文短视频内容推广</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20802305</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szCs w:val="21"/>
                <w:lang w:val="en-US" w:eastAsia="zh-CN"/>
              </w:rPr>
              <w:t>1.学生能够</w:t>
            </w:r>
            <w:r>
              <w:rPr>
                <w:rFonts w:hint="eastAsia" w:ascii="宋体" w:hAnsi="宋体" w:cs="宋体"/>
                <w:szCs w:val="21"/>
              </w:rPr>
              <w:t>培养视频处理方面的高技能人才素养，能理解视频的美感、音乐感、镜头感</w:t>
            </w:r>
            <w:r>
              <w:rPr>
                <w:rFonts w:hint="eastAsia" w:ascii="宋体" w:hAnsi="宋体" w:cs="宋体"/>
                <w:szCs w:val="21"/>
                <w:lang w:val="en-US" w:eastAsia="zh-CN"/>
              </w:rPr>
              <w:t>；</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kern w:val="0"/>
                <w:szCs w:val="21"/>
                <w:lang w:val="en-US" w:eastAsia="zh-CN"/>
              </w:rPr>
              <w:t>2.学生能够</w:t>
            </w:r>
            <w:r>
              <w:rPr>
                <w:rFonts w:hint="eastAsia" w:ascii="宋体" w:hAnsi="宋体" w:cs="宋体"/>
                <w:szCs w:val="21"/>
              </w:rPr>
              <w:t>有效地操作基础的视频处理工具，可以编辑、音画混合、运用各种转场</w:t>
            </w:r>
            <w:r>
              <w:rPr>
                <w:rFonts w:hint="eastAsia" w:ascii="宋体" w:hAnsi="宋体" w:cs="宋体"/>
                <w:szCs w:val="21"/>
                <w:lang w:val="en-US" w:eastAsia="zh-CN"/>
              </w:rPr>
              <w:t>；</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kern w:val="0"/>
                <w:szCs w:val="21"/>
                <w:lang w:val="en-US" w:eastAsia="zh-CN"/>
              </w:rPr>
              <w:t>3.学生能够</w:t>
            </w:r>
            <w:r>
              <w:rPr>
                <w:rFonts w:hint="eastAsia" w:ascii="宋体" w:hAnsi="宋体" w:cs="宋体"/>
                <w:szCs w:val="21"/>
              </w:rPr>
              <w:t>具备专业的视频剪辑和处理能力。</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108</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1.素材处理；</w:t>
            </w:r>
            <w:r>
              <w:rPr>
                <w:rFonts w:hint="eastAsia" w:ascii="宋体" w:hAnsi="宋体" w:cs="宋体"/>
                <w:szCs w:val="21"/>
              </w:rPr>
              <w:br w:type="textWrapping"/>
            </w:r>
            <w:r>
              <w:rPr>
                <w:rFonts w:hint="eastAsia" w:ascii="宋体" w:hAnsi="宋体" w:cs="宋体"/>
                <w:szCs w:val="21"/>
              </w:rPr>
              <w:t>2.视频设置与管理；</w:t>
            </w:r>
            <w:r>
              <w:rPr>
                <w:rFonts w:hint="eastAsia" w:ascii="宋体" w:hAnsi="宋体" w:cs="宋体"/>
                <w:szCs w:val="21"/>
              </w:rPr>
              <w:br w:type="textWrapping"/>
            </w:r>
            <w:r>
              <w:rPr>
                <w:rFonts w:hint="eastAsia" w:ascii="宋体" w:hAnsi="宋体" w:cs="宋体"/>
                <w:szCs w:val="21"/>
              </w:rPr>
              <w:t>3.画面调色；</w:t>
            </w:r>
            <w:r>
              <w:rPr>
                <w:rFonts w:hint="eastAsia" w:ascii="宋体" w:hAnsi="宋体" w:cs="宋体"/>
                <w:szCs w:val="21"/>
              </w:rPr>
              <w:br w:type="textWrapping"/>
            </w:r>
            <w:r>
              <w:rPr>
                <w:rFonts w:hint="eastAsia" w:ascii="宋体" w:hAnsi="宋体" w:cs="宋体"/>
                <w:szCs w:val="21"/>
              </w:rPr>
              <w:t>4.添加转场；</w:t>
            </w:r>
            <w:r>
              <w:rPr>
                <w:rFonts w:hint="eastAsia" w:ascii="宋体" w:hAnsi="宋体" w:cs="宋体"/>
                <w:szCs w:val="21"/>
              </w:rPr>
              <w:br w:type="textWrapping"/>
            </w:r>
            <w:r>
              <w:rPr>
                <w:rFonts w:hint="eastAsia" w:ascii="宋体" w:hAnsi="宋体" w:cs="宋体"/>
                <w:szCs w:val="21"/>
              </w:rPr>
              <w:t>5.音频处理。</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1.教学模式：采用理实一体、任务驱动为主的多种形式结合的教学模式，充分调动学习积极性；</w:t>
            </w:r>
            <w:r>
              <w:rPr>
                <w:rFonts w:hint="eastAsia" w:ascii="宋体" w:hAnsi="宋体" w:cs="宋体"/>
                <w:szCs w:val="21"/>
              </w:rPr>
              <w:br w:type="textWrapping"/>
            </w:r>
            <w:r>
              <w:rPr>
                <w:rFonts w:hint="eastAsia" w:ascii="宋体" w:hAnsi="宋体" w:cs="宋体"/>
                <w:szCs w:val="21"/>
              </w:rPr>
              <w:t xml:space="preserve">2.教学手段：结合教材，充分利用时事、热点、爆款视频等开展教学；重视理论与实践的结合，根据模块内容适当安排练习项目； </w:t>
            </w:r>
            <w:r>
              <w:rPr>
                <w:rFonts w:hint="eastAsia" w:ascii="宋体" w:hAnsi="宋体" w:cs="宋体"/>
                <w:szCs w:val="21"/>
              </w:rPr>
              <w:br w:type="textWrapping"/>
            </w:r>
            <w:r>
              <w:rPr>
                <w:rFonts w:hint="eastAsia" w:ascii="宋体" w:hAnsi="宋体" w:cs="宋体"/>
                <w:szCs w:val="21"/>
              </w:rPr>
              <w:t>3.教学方法：案例教学法、项目化教学法、合作学习法；</w:t>
            </w:r>
            <w:r>
              <w:rPr>
                <w:rFonts w:hint="eastAsia" w:ascii="宋体" w:hAnsi="宋体" w:cs="宋体"/>
                <w:szCs w:val="21"/>
              </w:rPr>
              <w:br w:type="textWrapping"/>
            </w:r>
            <w:r>
              <w:rPr>
                <w:rFonts w:hint="eastAsia" w:ascii="宋体" w:hAnsi="宋体" w:cs="宋体"/>
                <w:szCs w:val="21"/>
              </w:rPr>
              <w:t>4.考核方式：采用过程性考核和终结性考核相合的方式评定成绩（含考勤、课堂表现、作业成绩等）。课程考核包括过程性考核和期末考核，其中过程性考核占40%，期末终结性考核占60%。</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3282"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rPr>
            </w:pPr>
            <w:r>
              <w:rPr>
                <w:rFonts w:hint="eastAsia" w:eastAsia="宋体" w:cs="宋体" w:asciiTheme="minorEastAsia" w:hAnsiTheme="minorEastAsia"/>
                <w:bCs/>
                <w:szCs w:val="21"/>
                <w:lang w:val="en-US" w:eastAsia="zh-CN"/>
              </w:rPr>
              <w:t>10</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直播推广</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20802306</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学生</w:t>
            </w:r>
            <w:r>
              <w:rPr>
                <w:rFonts w:hint="eastAsia" w:ascii="宋体" w:hAnsi="宋体" w:cs="宋体"/>
                <w:szCs w:val="21"/>
              </w:rPr>
              <w:t>能够结合自身条件和资源选择直播电商平台，完成</w:t>
            </w:r>
            <w:r>
              <w:rPr>
                <w:rFonts w:hint="eastAsia" w:ascii="宋体" w:hAnsi="宋体" w:cs="宋体"/>
                <w:szCs w:val="21"/>
                <w:lang w:val="en-US" w:eastAsia="zh-CN"/>
              </w:rPr>
              <w:t>电</w:t>
            </w:r>
            <w:r>
              <w:rPr>
                <w:rFonts w:hint="eastAsia" w:ascii="宋体" w:hAnsi="宋体" w:cs="宋体"/>
                <w:szCs w:val="21"/>
              </w:rPr>
              <w:t>商平台基础功能的操作；</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学生</w:t>
            </w:r>
            <w:r>
              <w:rPr>
                <w:rFonts w:hint="eastAsia" w:ascii="宋体" w:hAnsi="宋体" w:cs="宋体"/>
                <w:szCs w:val="21"/>
              </w:rPr>
              <w:t>能够利用直播电商数据分析工具选品；</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学生</w:t>
            </w:r>
            <w:r>
              <w:rPr>
                <w:rFonts w:hint="eastAsia" w:ascii="宋体" w:hAnsi="宋体" w:cs="宋体"/>
                <w:szCs w:val="21"/>
              </w:rPr>
              <w:t>能够撰写直播标题、设计直播封面、撰写直播宣传文案、拍摄与剪辑直播预告短视频，以及发布直播预告；</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学生</w:t>
            </w:r>
            <w:r>
              <w:rPr>
                <w:rFonts w:hint="eastAsia" w:ascii="宋体" w:hAnsi="宋体" w:cs="宋体"/>
                <w:szCs w:val="21"/>
              </w:rPr>
              <w:t>能够添加和上架直播商品；</w:t>
            </w:r>
          </w:p>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学生</w:t>
            </w:r>
            <w:r>
              <w:rPr>
                <w:rFonts w:hint="eastAsia" w:ascii="宋体" w:hAnsi="宋体" w:cs="宋体"/>
                <w:szCs w:val="21"/>
              </w:rPr>
              <w:t>能够查询商品订单，制作直播传播素材；</w:t>
            </w:r>
          </w:p>
          <w:p>
            <w:pPr>
              <w:keepNext w:val="0"/>
              <w:keepLines w:val="0"/>
              <w:pageBreakBefore w:val="0"/>
              <w:kinsoku/>
              <w:wordWrap/>
              <w:overflowPunct/>
              <w:topLinePunct w:val="0"/>
              <w:autoSpaceDE/>
              <w:autoSpaceDN/>
              <w:bidi w:val="0"/>
              <w:adjustRightInd/>
              <w:snapToGrid/>
              <w:spacing w:line="264" w:lineRule="auto"/>
              <w:jc w:val="left"/>
              <w:textAlignment w:val="auto"/>
              <w:rPr>
                <w:rFonts w:eastAsia="宋体" w:cs="宋体" w:asciiTheme="minorEastAsia" w:hAnsiTheme="minorEastAsia"/>
                <w:bCs/>
                <w:szCs w:val="21"/>
              </w:rPr>
            </w:pPr>
            <w:r>
              <w:rPr>
                <w:rFonts w:hint="eastAsia" w:ascii="宋体" w:hAnsi="宋体" w:cs="宋体"/>
                <w:szCs w:val="21"/>
              </w:rPr>
              <w:t>6.</w:t>
            </w:r>
            <w:r>
              <w:rPr>
                <w:rFonts w:hint="eastAsia" w:ascii="宋体" w:hAnsi="宋体" w:cs="宋体"/>
                <w:szCs w:val="21"/>
                <w:lang w:val="en-US" w:eastAsia="zh-CN"/>
              </w:rPr>
              <w:t>学生</w:t>
            </w:r>
            <w:r>
              <w:rPr>
                <w:rFonts w:hint="eastAsia" w:ascii="宋体" w:hAnsi="宋体" w:cs="宋体"/>
                <w:szCs w:val="21"/>
              </w:rPr>
              <w:t>能够分析直播数据。</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108</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1.走进直播电商；</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2.做好直播准备；</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3.设计直播活动；</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4.</w:t>
            </w:r>
            <w:r>
              <w:rPr>
                <w:rFonts w:hint="eastAsia" w:ascii="宋体" w:hAnsi="宋体" w:cs="宋体"/>
                <w:szCs w:val="21"/>
                <w:lang w:eastAsia="zh-CN"/>
              </w:rPr>
              <w:t>实施直播活动</w:t>
            </w:r>
            <w:r>
              <w:rPr>
                <w:rFonts w:hint="eastAsia" w:ascii="宋体" w:hAnsi="宋体" w:cs="宋体"/>
                <w:szCs w:val="21"/>
              </w:rPr>
              <w:t>；</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5.直播后期运营；</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6.直播总结与优化。</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pPr>
            <w:r>
              <w:rPr>
                <w:rFonts w:hint="eastAsia" w:ascii="宋体" w:hAnsi="宋体" w:cs="宋体"/>
                <w:szCs w:val="21"/>
              </w:rPr>
              <w:t>教学模式：采用理实一体、任务驱动为主的多种形式结合的教学模式，充分调动学习积极性；</w:t>
            </w:r>
            <w:r>
              <w:rPr>
                <w:rFonts w:hint="eastAsia" w:ascii="宋体" w:hAnsi="宋体" w:cs="宋体"/>
                <w:szCs w:val="21"/>
              </w:rPr>
              <w:br w:type="textWrapping"/>
            </w:r>
            <w:r>
              <w:rPr>
                <w:rFonts w:hint="eastAsia" w:ascii="宋体" w:hAnsi="宋体" w:cs="宋体"/>
                <w:szCs w:val="21"/>
              </w:rPr>
              <w:t xml:space="preserve">2.教学手段：充分利用直播平台、课程资源库等开展教学，多媒体教学相结合；重视企业导向、技能竞赛实际教学案例开展教学，根据模块内容适当安排实训项目； </w:t>
            </w:r>
            <w:r>
              <w:rPr>
                <w:rFonts w:hint="eastAsia" w:ascii="宋体" w:hAnsi="宋体" w:cs="宋体"/>
                <w:szCs w:val="21"/>
              </w:rPr>
              <w:br w:type="textWrapping"/>
            </w:r>
            <w:r>
              <w:rPr>
                <w:rFonts w:hint="eastAsia" w:ascii="宋体" w:hAnsi="宋体" w:cs="宋体"/>
                <w:szCs w:val="21"/>
              </w:rPr>
              <w:t>3.教学方法：案例教学法、项目化教学法、理实一体教学法、启发式教学法；</w:t>
            </w:r>
            <w:r>
              <w:rPr>
                <w:rFonts w:hint="eastAsia" w:ascii="宋体" w:hAnsi="宋体" w:cs="宋体"/>
                <w:szCs w:val="21"/>
              </w:rPr>
              <w:br w:type="textWrapping"/>
            </w:r>
            <w:r>
              <w:rPr>
                <w:rFonts w:hint="eastAsia" w:ascii="宋体" w:hAnsi="宋体" w:cs="宋体"/>
                <w:szCs w:val="21"/>
              </w:rPr>
              <w:t>4.考核方式：采用过程性考核和终结性考核相合的方式评定成绩（含考勤、课堂表现、作业成绩等）。</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lang w:val="en-US" w:eastAsia="zh-CN"/>
              </w:rPr>
              <w:t>11</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客户服务</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20802205</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学生</w:t>
            </w:r>
            <w:r>
              <w:rPr>
                <w:rFonts w:hint="eastAsia" w:ascii="宋体" w:hAnsi="宋体" w:cs="宋体"/>
                <w:szCs w:val="21"/>
              </w:rPr>
              <w:t>能</w:t>
            </w:r>
            <w:r>
              <w:rPr>
                <w:rFonts w:hint="eastAsia" w:ascii="宋体" w:hAnsi="宋体" w:cs="宋体"/>
                <w:szCs w:val="21"/>
                <w:lang w:val="en-US" w:eastAsia="zh-CN"/>
              </w:rPr>
              <w:t>够</w:t>
            </w:r>
            <w:r>
              <w:rPr>
                <w:rFonts w:hint="eastAsia" w:ascii="宋体" w:hAnsi="宋体" w:cs="宋体"/>
                <w:szCs w:val="21"/>
              </w:rPr>
              <w:t>根据产品性能或服务特点，行业开展动态，有效规划客户接待前的准备工作；</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学生</w:t>
            </w:r>
            <w:r>
              <w:rPr>
                <w:rFonts w:hint="eastAsia" w:ascii="宋体" w:hAnsi="宋体" w:cs="宋体"/>
                <w:szCs w:val="21"/>
              </w:rPr>
              <w:t>能</w:t>
            </w:r>
            <w:r>
              <w:rPr>
                <w:rFonts w:hint="eastAsia" w:ascii="宋体" w:hAnsi="宋体" w:cs="宋体"/>
                <w:szCs w:val="21"/>
                <w:lang w:val="en-US" w:eastAsia="zh-CN"/>
              </w:rPr>
              <w:t>够</w:t>
            </w:r>
            <w:r>
              <w:rPr>
                <w:rFonts w:hint="eastAsia" w:ascii="宋体" w:hAnsi="宋体" w:cs="宋体"/>
                <w:szCs w:val="21"/>
              </w:rPr>
              <w:t>分析竞争对手开展状况，识别和描述企业的目标客户群体；</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学生能够</w:t>
            </w:r>
            <w:r>
              <w:rPr>
                <w:rFonts w:hint="eastAsia" w:ascii="宋体" w:hAnsi="宋体" w:cs="宋体"/>
                <w:szCs w:val="21"/>
              </w:rPr>
              <w:t>正确理解客户需求，了解客户的期望，有针对性地推荐企业产品和服务，能将产品特点转化为客户利益；</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学生</w:t>
            </w:r>
            <w:r>
              <w:rPr>
                <w:rFonts w:hint="eastAsia" w:ascii="宋体" w:hAnsi="宋体" w:cs="宋体"/>
                <w:szCs w:val="21"/>
              </w:rPr>
              <w:t>能够进行客户接洽及客户资料信息收集；</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学生</w:t>
            </w:r>
            <w:r>
              <w:rPr>
                <w:rFonts w:hint="eastAsia" w:ascii="宋体" w:hAnsi="宋体" w:cs="宋体"/>
                <w:szCs w:val="21"/>
              </w:rPr>
              <w:t>能够具备熟练使用相关CRM系统进行客户管理的能力；</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学生</w:t>
            </w:r>
            <w:r>
              <w:rPr>
                <w:rFonts w:hint="eastAsia" w:ascii="宋体" w:hAnsi="宋体" w:cs="宋体"/>
                <w:szCs w:val="21"/>
              </w:rPr>
              <w:t>能够进行客户数据分析及数据挖掘；</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学生</w:t>
            </w:r>
            <w:r>
              <w:rPr>
                <w:rFonts w:hint="eastAsia" w:ascii="宋体" w:hAnsi="宋体" w:cs="宋体"/>
                <w:szCs w:val="21"/>
              </w:rPr>
              <w:t>能够在典型行业从事网络售前售后客服工作；</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学生</w:t>
            </w:r>
            <w:r>
              <w:rPr>
                <w:rFonts w:hint="eastAsia" w:ascii="宋体" w:hAnsi="宋体" w:cs="宋体"/>
                <w:szCs w:val="21"/>
              </w:rPr>
              <w:t>能够正确处理客户的异议及投诉；</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学生</w:t>
            </w:r>
            <w:r>
              <w:rPr>
                <w:rFonts w:hint="eastAsia" w:ascii="宋体" w:hAnsi="宋体" w:cs="宋体"/>
                <w:szCs w:val="21"/>
              </w:rPr>
              <w:t>能定期回访维护新老客户，倾听顾客的建议与意见，及时向公司</w:t>
            </w:r>
            <w:r>
              <w:rPr>
                <w:rFonts w:hint="eastAsia" w:ascii="宋体" w:hAnsi="宋体" w:cs="宋体"/>
                <w:szCs w:val="21"/>
                <w:lang w:eastAsia="zh-CN"/>
              </w:rPr>
              <w:t>反馈信息</w:t>
            </w:r>
            <w:r>
              <w:rPr>
                <w:rFonts w:hint="eastAsia" w:ascii="宋体" w:hAnsi="宋体" w:cs="宋体"/>
                <w:szCs w:val="21"/>
              </w:rPr>
              <w:t>并提供改善方案。</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72</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1.走进网络客服；</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2.网店客户分析；</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3.售前客服技巧；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4.售中客服技巧；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5.售后客服技巧；</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 xml:space="preserve">6.客户关系管理。 </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1.教学模式：采用理实一体、任务驱动为主的多种形式结合的教学模式，充分调动学习积极性；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 xml:space="preserve">2.教学手段：结合多媒体资源，充分利用时事新闻、热点新闻等热点开展教学；重视理论与实践的结合，根据模块内容适当安排练习项目； </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 xml:space="preserve">3.教学方法：案例教学法、项目化教学法、合作学习法； </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4.考核方式：采用过程性考核和终结性考核相合的方式评定成绩：</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(1)过程性考核：采用自我评价、小组评价和教师评价相结合的方式对学习任务进行考核，让学生学会自我评价，教师要善于观察学生的学习过程，参照学生的自我评价、小组评价进行总评并提出改进建议；</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(2)课堂考核：考核出勤、学习态度、课堂守纪，小组合作与任务展示等情况；</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(3)作业考核：考核工作页的完成、课后练习等情况；</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(4)终结性考核：学生根据任务情景的描述及方案提供标准，制定客户服务方案，并按照客户服务基础步骤标准，完成客户服务任务。同时，能撰写客户服务案例分析、工作处理总结报告，具备自主学习能力、执行能力、语言文字表达能力、抗压能力，具有责任心、敬业度、团队协作等职业素养。</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eastAsia="宋体" w:cs="宋体" w:asciiTheme="minorEastAsia" w:hAnsiTheme="minorEastAsia"/>
                <w:bCs/>
                <w:szCs w:val="21"/>
                <w:lang w:val="en-US" w:eastAsia="zh-CN"/>
              </w:rPr>
              <w:t>12</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电子商务师中级</w:t>
            </w:r>
          </w:p>
          <w:p>
            <w:pPr>
              <w:keepNext w:val="0"/>
              <w:keepLines w:val="0"/>
              <w:pageBreakBefore w:val="0"/>
              <w:widowControl/>
              <w:kinsoku/>
              <w:wordWrap/>
              <w:overflowPunct/>
              <w:topLinePunct w:val="0"/>
              <w:autoSpaceDE/>
              <w:autoSpaceDN/>
              <w:bidi w:val="0"/>
              <w:adjustRightInd/>
              <w:snapToGrid/>
              <w:spacing w:line="264" w:lineRule="auto"/>
              <w:jc w:val="center"/>
              <w:textAlignment w:val="auto"/>
            </w:pPr>
            <w:r>
              <w:rPr>
                <w:rFonts w:hint="eastAsia" w:ascii="宋体" w:hAnsi="宋体" w:eastAsia="宋体" w:cs="宋体"/>
                <w:bCs/>
                <w:kern w:val="0"/>
                <w:sz w:val="21"/>
                <w:szCs w:val="21"/>
              </w:rPr>
              <w:t>20802401</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课程目标</w:t>
            </w:r>
          </w:p>
        </w:tc>
        <w:tc>
          <w:tcPr>
            <w:tcW w:w="3514" w:type="pct"/>
            <w:vAlign w:val="top"/>
          </w:tcPr>
          <w:p>
            <w:pPr>
              <w:keepNext w:val="0"/>
              <w:keepLines w:val="0"/>
              <w:pageBreakBefore w:val="0"/>
              <w:widowControl/>
              <w:kinsoku/>
              <w:wordWrap/>
              <w:overflowPunct/>
              <w:topLinePunct w:val="0"/>
              <w:autoSpaceDE/>
              <w:autoSpaceDN/>
              <w:bidi w:val="0"/>
              <w:adjustRightInd/>
              <w:snapToGrid/>
              <w:spacing w:line="264" w:lineRule="auto"/>
              <w:jc w:val="left"/>
              <w:textAlignment w:val="auto"/>
              <w:rPr>
                <w:rFonts w:hint="eastAsia" w:ascii="宋体" w:hAnsi="宋体" w:cs="宋体"/>
                <w:szCs w:val="21"/>
              </w:rPr>
            </w:pPr>
            <w:r>
              <w:rPr>
                <w:rFonts w:hint="eastAsia" w:ascii="宋体" w:hAnsi="宋体" w:eastAsia="宋体" w:cs="宋体"/>
                <w:bCs/>
                <w:kern w:val="0"/>
                <w:sz w:val="21"/>
                <w:szCs w:val="21"/>
              </w:rPr>
              <w:t>学习完本课程后：</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szCs w:val="21"/>
                <w:lang w:val="en-US" w:eastAsia="zh-CN"/>
              </w:rPr>
              <w:t>1.</w:t>
            </w:r>
            <w:r>
              <w:rPr>
                <w:rFonts w:hint="eastAsia" w:ascii="宋体" w:hAnsi="宋体" w:cs="宋体"/>
                <w:szCs w:val="21"/>
              </w:rPr>
              <w:t>学生</w:t>
            </w:r>
            <w:r>
              <w:rPr>
                <w:rFonts w:hint="eastAsia" w:ascii="宋体" w:hAnsi="宋体" w:cs="宋体"/>
                <w:szCs w:val="21"/>
                <w:lang w:val="en-US" w:eastAsia="zh-CN"/>
              </w:rPr>
              <w:t>能够</w:t>
            </w:r>
            <w:r>
              <w:rPr>
                <w:rFonts w:hint="eastAsia" w:ascii="宋体" w:hAnsi="宋体" w:cs="宋体"/>
                <w:szCs w:val="21"/>
              </w:rPr>
              <w:t>获得与网店经营相关的学习能力、操作能力、营销能力，强化学生的实践，增强学生的创业意识、交流沟通能力</w:t>
            </w:r>
            <w:r>
              <w:rPr>
                <w:rFonts w:hint="eastAsia" w:ascii="宋体" w:hAnsi="宋体" w:cs="宋体"/>
                <w:szCs w:val="21"/>
                <w:lang w:val="en-US" w:eastAsia="zh-CN"/>
              </w:rPr>
              <w:t>；</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eastAsiaTheme="minorEastAsia"/>
                <w:szCs w:val="21"/>
                <w:lang w:eastAsia="zh-CN"/>
              </w:rPr>
            </w:pPr>
            <w:r>
              <w:rPr>
                <w:rFonts w:hint="eastAsia" w:ascii="宋体" w:hAnsi="宋体" w:cs="宋体"/>
                <w:kern w:val="0"/>
                <w:szCs w:val="21"/>
                <w:lang w:val="en-US" w:eastAsia="zh-CN"/>
              </w:rPr>
              <w:t>2.</w:t>
            </w:r>
            <w:r>
              <w:rPr>
                <w:rFonts w:hint="eastAsia" w:ascii="宋体" w:hAnsi="宋体" w:cs="宋体"/>
                <w:szCs w:val="21"/>
                <w:lang w:val="en-US" w:eastAsia="zh-CN"/>
              </w:rPr>
              <w:t>学生能够获得</w:t>
            </w:r>
            <w:r>
              <w:rPr>
                <w:rFonts w:hint="eastAsia" w:ascii="宋体" w:hAnsi="宋体" w:cs="宋体"/>
                <w:szCs w:val="21"/>
              </w:rPr>
              <w:t>电子商务基础知识；熟练掌握电子交易、网络营销等的实用操作技能</w:t>
            </w:r>
            <w:r>
              <w:rPr>
                <w:rFonts w:hint="eastAsia" w:ascii="宋体" w:hAnsi="宋体" w:cs="宋体"/>
                <w:szCs w:val="21"/>
                <w:lang w:val="en-US" w:eastAsia="zh-CN"/>
              </w:rPr>
              <w:t>；</w:t>
            </w:r>
          </w:p>
          <w:p>
            <w:pPr>
              <w:keepNext w:val="0"/>
              <w:keepLines w:val="0"/>
              <w:pageBreakBefore w:val="0"/>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kern w:val="0"/>
                <w:szCs w:val="21"/>
                <w:lang w:val="en-US" w:eastAsia="zh-CN"/>
              </w:rPr>
              <w:t>3.学生能够</w:t>
            </w:r>
            <w:r>
              <w:rPr>
                <w:rFonts w:hint="eastAsia" w:ascii="宋体" w:hAnsi="宋体" w:cs="宋体"/>
                <w:szCs w:val="21"/>
              </w:rPr>
              <w:t>具备能熟练进行电子B2C、C2C等交易及网络营销的能力。</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eastAsia="宋体" w:cs="宋体" w:asciiTheme="minorEastAsia" w:hAnsiTheme="minorEastAsia"/>
                <w:bCs/>
                <w:szCs w:val="21"/>
                <w:lang w:val="en-US" w:eastAsia="zh-CN"/>
              </w:rPr>
              <w:t>108</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课程内容</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szCs w:val="21"/>
              </w:rPr>
            </w:pPr>
            <w:r>
              <w:rPr>
                <w:rFonts w:hint="eastAsia" w:ascii="宋体" w:hAnsi="宋体" w:cs="宋体"/>
                <w:szCs w:val="21"/>
              </w:rPr>
              <w:t>1.职业道德模块；</w:t>
            </w:r>
          </w:p>
          <w:p>
            <w:pPr>
              <w:keepNext w:val="0"/>
              <w:keepLines w:val="0"/>
              <w:pageBreakBefore w:val="0"/>
              <w:widowControl/>
              <w:kinsoku/>
              <w:wordWrap/>
              <w:overflowPunct/>
              <w:topLinePunct w:val="0"/>
              <w:autoSpaceDE/>
              <w:autoSpaceDN/>
              <w:bidi w:val="0"/>
              <w:adjustRightInd/>
              <w:snapToGrid/>
              <w:spacing w:line="264" w:lineRule="auto"/>
              <w:textAlignment w:val="auto"/>
              <w:rPr>
                <w:rFonts w:hint="eastAsia" w:ascii="宋体" w:hAnsi="宋体" w:cs="宋体"/>
                <w:szCs w:val="21"/>
              </w:rPr>
            </w:pPr>
            <w:r>
              <w:rPr>
                <w:rFonts w:hint="eastAsia" w:ascii="宋体" w:hAnsi="宋体" w:cs="宋体"/>
                <w:szCs w:val="21"/>
              </w:rPr>
              <w:t>2.基础知识模块（理论）；</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3.实践教学模块（实操）。</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268"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szCs w:val="21"/>
              </w:rPr>
            </w:pPr>
            <w:r>
              <w:rPr>
                <w:rFonts w:hint="eastAsia" w:eastAsia="宋体" w:cs="宋体" w:asciiTheme="minorEastAsia" w:hAnsiTheme="minorEastAsia"/>
                <w:bCs/>
                <w:szCs w:val="21"/>
              </w:rPr>
              <w:t>教学要求</w:t>
            </w:r>
          </w:p>
        </w:tc>
        <w:tc>
          <w:tcPr>
            <w:tcW w:w="3514" w:type="pct"/>
            <w:vAlign w:val="center"/>
          </w:tcPr>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1.教学模式：采用理实一体、任务驱动为主的多种形式结合的教学模式，充分调动学习积极性；</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 xml:space="preserve">2.教学手段：充分利用超星教学平台、课程资源库等开展教学，线上线下教学相结合；                </w:t>
            </w:r>
          </w:p>
          <w:p>
            <w:pPr>
              <w:keepNext w:val="0"/>
              <w:keepLines w:val="0"/>
              <w:pageBreakBefore w:val="0"/>
              <w:widowControl/>
              <w:kinsoku/>
              <w:wordWrap/>
              <w:overflowPunct/>
              <w:topLinePunct w:val="0"/>
              <w:autoSpaceDE/>
              <w:autoSpaceDN/>
              <w:bidi w:val="0"/>
              <w:adjustRightInd/>
              <w:snapToGrid/>
              <w:spacing w:line="264" w:lineRule="auto"/>
              <w:textAlignment w:val="auto"/>
              <w:rPr>
                <w:rFonts w:ascii="宋体" w:hAnsi="宋体" w:cs="宋体"/>
                <w:szCs w:val="21"/>
              </w:rPr>
            </w:pPr>
            <w:r>
              <w:rPr>
                <w:rFonts w:hint="eastAsia" w:ascii="宋体" w:hAnsi="宋体" w:cs="宋体"/>
                <w:szCs w:val="21"/>
              </w:rPr>
              <w:t xml:space="preserve">3.教学方法：案例教学法、线上线下结合的混合教学法； </w:t>
            </w:r>
          </w:p>
          <w:p>
            <w:pPr>
              <w:keepNext w:val="0"/>
              <w:keepLines w:val="0"/>
              <w:pageBreakBefore w:val="0"/>
              <w:widowControl/>
              <w:kinsoku/>
              <w:wordWrap/>
              <w:overflowPunct/>
              <w:topLinePunct w:val="0"/>
              <w:autoSpaceDE/>
              <w:autoSpaceDN/>
              <w:bidi w:val="0"/>
              <w:adjustRightInd/>
              <w:snapToGrid/>
              <w:spacing w:line="264" w:lineRule="auto"/>
              <w:textAlignment w:val="auto"/>
              <w:rPr>
                <w:rFonts w:eastAsia="宋体" w:cs="宋体" w:asciiTheme="minorEastAsia" w:hAnsiTheme="minorEastAsia"/>
                <w:bCs/>
                <w:szCs w:val="21"/>
              </w:rPr>
            </w:pPr>
            <w:r>
              <w:rPr>
                <w:rFonts w:hint="eastAsia" w:ascii="宋体" w:hAnsi="宋体" w:cs="宋体"/>
                <w:szCs w:val="21"/>
              </w:rPr>
              <w:t>4.考核方式：</w:t>
            </w:r>
            <w:r>
              <w:rPr>
                <w:rFonts w:hint="eastAsia" w:ascii="宋体" w:hAnsi="宋体" w:cs="宋体"/>
                <w:color w:val="auto"/>
                <w:szCs w:val="21"/>
                <w:lang w:eastAsia="zh-CN"/>
              </w:rPr>
              <w:t>电子商务师（中级）职业资格认证考试</w:t>
            </w:r>
            <w:r>
              <w:rPr>
                <w:rFonts w:hint="eastAsia" w:ascii="宋体" w:hAnsi="宋体" w:cs="宋体"/>
                <w:color w:val="auto"/>
                <w:szCs w:val="21"/>
              </w:rPr>
              <w:t>。</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cs="宋体" w:asciiTheme="minorEastAsia" w:hAnsiTheme="minorEastAsia"/>
                <w:bCs/>
                <w:szCs w:val="21"/>
                <w:lang w:val="en-US" w:eastAsia="zh-CN"/>
              </w:rPr>
              <w:t>13</w:t>
            </w:r>
          </w:p>
        </w:tc>
        <w:tc>
          <w:tcPr>
            <w:tcW w:w="638"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r>
              <w:rPr>
                <w:rFonts w:hint="eastAsia" w:ascii="宋体" w:hAnsi="宋体" w:eastAsia="宋体" w:cs="Times New Roman"/>
                <w:szCs w:val="21"/>
              </w:rPr>
              <w:t>工学交替</w:t>
            </w:r>
            <w:r>
              <w:rPr>
                <w:rFonts w:hint="eastAsia" w:ascii="宋体" w:hAnsi="宋体" w:cs="Times New Roman"/>
                <w:szCs w:val="21"/>
                <w:lang w:eastAsia="zh-CN"/>
              </w:rPr>
              <w:t>专业综合实践</w:t>
            </w:r>
            <w:r>
              <w:rPr>
                <w:rFonts w:hint="eastAsia" w:asciiTheme="minorEastAsia" w:hAnsiTheme="minorEastAsia" w:eastAsiaTheme="minorEastAsia" w:cstheme="minorEastAsia"/>
                <w:szCs w:val="21"/>
              </w:rPr>
              <w:t>0000000A</w:t>
            </w: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kern w:val="2"/>
                <w:sz w:val="21"/>
                <w:szCs w:val="21"/>
                <w:lang w:val="en-US" w:eastAsia="zh-CN" w:bidi="ar-SA"/>
              </w:rPr>
            </w:pPr>
            <w:r>
              <w:rPr>
                <w:rFonts w:hint="eastAsia" w:eastAsia="宋体" w:cs="宋体" w:asciiTheme="minorEastAsia" w:hAnsiTheme="minorEastAsia"/>
                <w:bCs/>
                <w:szCs w:val="21"/>
              </w:rPr>
              <w:t>课程目标</w:t>
            </w:r>
          </w:p>
        </w:tc>
        <w:tc>
          <w:tcPr>
            <w:tcW w:w="3514" w:type="pct"/>
            <w:vAlign w:val="top"/>
          </w:tcPr>
          <w:p>
            <w:pPr>
              <w:widowControl/>
              <w:spacing w:line="264" w:lineRule="auto"/>
              <w:rPr>
                <w:rFonts w:ascii="宋体" w:hAnsi="宋体" w:eastAsia="宋体" w:cs="宋体"/>
                <w:bCs/>
                <w:szCs w:val="21"/>
              </w:rPr>
            </w:pPr>
            <w:r>
              <w:rPr>
                <w:rFonts w:hint="eastAsia" w:ascii="宋体" w:hAnsi="宋体" w:eastAsia="宋体" w:cs="宋体"/>
                <w:bCs/>
                <w:szCs w:val="21"/>
              </w:rPr>
              <w:t>1.</w:t>
            </w:r>
            <w:r>
              <w:rPr>
                <w:rFonts w:hint="eastAsia" w:ascii="宋体" w:hAnsi="宋体" w:cs="宋体"/>
                <w:bCs/>
                <w:szCs w:val="21"/>
                <w:lang w:eastAsia="zh-CN"/>
              </w:rPr>
              <w:t>将</w:t>
            </w:r>
            <w:r>
              <w:rPr>
                <w:rFonts w:hint="eastAsia" w:ascii="宋体" w:hAnsi="宋体" w:eastAsia="宋体" w:cs="宋体"/>
                <w:bCs/>
                <w:szCs w:val="21"/>
              </w:rPr>
              <w:t>学生处于真实的企业岗位情境中，培养学生的综合职业能力；</w:t>
            </w:r>
          </w:p>
          <w:p>
            <w:pPr>
              <w:widowControl/>
              <w:spacing w:line="264" w:lineRule="auto"/>
              <w:rPr>
                <w:rFonts w:ascii="宋体" w:hAnsi="宋体" w:eastAsia="宋体" w:cs="宋体"/>
                <w:bCs/>
                <w:szCs w:val="21"/>
              </w:rPr>
            </w:pPr>
            <w:r>
              <w:rPr>
                <w:rFonts w:hint="eastAsia" w:ascii="宋体" w:hAnsi="宋体" w:eastAsia="宋体" w:cs="宋体"/>
                <w:bCs/>
                <w:szCs w:val="21"/>
              </w:rPr>
              <w:t>2.学生将所学知识及技能应用于岗位实践，获得本专业生产实际中常用的技术知识、管理知识和实际操作技能，提高学生完成工作任务的能力；</w:t>
            </w:r>
          </w:p>
          <w:p>
            <w:pPr>
              <w:widowControl/>
              <w:spacing w:line="264" w:lineRule="auto"/>
              <w:rPr>
                <w:rFonts w:hint="eastAsia" w:ascii="宋体" w:hAnsi="宋体" w:eastAsia="宋体" w:cs="宋体"/>
                <w:bCs/>
                <w:kern w:val="2"/>
                <w:sz w:val="21"/>
                <w:szCs w:val="21"/>
                <w:lang w:val="en-US" w:eastAsia="zh-CN" w:bidi="ar-SA"/>
              </w:rPr>
            </w:pPr>
            <w:r>
              <w:rPr>
                <w:rFonts w:hint="eastAsia" w:ascii="宋体" w:hAnsi="宋体" w:eastAsia="宋体" w:cs="宋体"/>
                <w:bCs/>
                <w:szCs w:val="21"/>
              </w:rPr>
              <w:t>3.将劳动精神、劳模精神、工匠精神融入其中，培养诚信品质、敬业精神、责任意识、遵纪守法意识。</w:t>
            </w:r>
          </w:p>
        </w:tc>
        <w:tc>
          <w:tcPr>
            <w:tcW w:w="314" w:type="pct"/>
            <w:vMerge w:val="restar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eastAsia="宋体" w:cs="宋体" w:asciiTheme="minorEastAsia" w:hAnsiTheme="minorEastAsia"/>
                <w:bCs/>
                <w:szCs w:val="21"/>
                <w:lang w:val="en-US" w:eastAsia="zh-CN"/>
              </w:rPr>
            </w:pPr>
            <w:r>
              <w:rPr>
                <w:rFonts w:hint="eastAsia" w:cs="宋体" w:asciiTheme="minorEastAsia" w:hAnsiTheme="minorEastAsia"/>
                <w:bCs/>
                <w:szCs w:val="21"/>
                <w:lang w:val="en-US" w:eastAsia="zh-CN"/>
              </w:rPr>
              <w:t>432</w:t>
            </w: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kern w:val="2"/>
                <w:sz w:val="21"/>
                <w:szCs w:val="21"/>
                <w:lang w:val="en-US" w:eastAsia="zh-CN" w:bidi="ar-SA"/>
              </w:rPr>
            </w:pPr>
            <w:r>
              <w:rPr>
                <w:rFonts w:hint="eastAsia" w:eastAsia="宋体" w:cs="宋体" w:asciiTheme="minorEastAsia" w:hAnsiTheme="minorEastAsia"/>
                <w:bCs/>
                <w:szCs w:val="21"/>
              </w:rPr>
              <w:t>课程内容</w:t>
            </w:r>
          </w:p>
        </w:tc>
        <w:tc>
          <w:tcPr>
            <w:tcW w:w="3514" w:type="pct"/>
            <w:vAlign w:val="center"/>
          </w:tcPr>
          <w:p>
            <w:pPr>
              <w:spacing w:line="264" w:lineRule="auto"/>
              <w:rPr>
                <w:rFonts w:ascii="宋体" w:hAnsi="宋体" w:eastAsia="宋体" w:cs="Times New Roman"/>
                <w:szCs w:val="21"/>
              </w:rPr>
            </w:pPr>
            <w:r>
              <w:rPr>
                <w:rFonts w:hint="eastAsia" w:ascii="宋体" w:hAnsi="宋体" w:cs="Times New Roman"/>
                <w:szCs w:val="21"/>
                <w:lang w:val="en-US" w:eastAsia="zh-CN"/>
              </w:rPr>
              <w:t>1</w:t>
            </w:r>
            <w:r>
              <w:rPr>
                <w:rFonts w:hint="eastAsia" w:ascii="宋体" w:hAnsi="宋体" w:eastAsia="宋体" w:cs="Times New Roman"/>
                <w:szCs w:val="21"/>
              </w:rPr>
              <w:t>.企业参观、观摩；</w:t>
            </w:r>
            <w:r>
              <w:rPr>
                <w:rFonts w:ascii="宋体" w:hAnsi="宋体" w:eastAsia="宋体" w:cs="Times New Roman"/>
                <w:szCs w:val="21"/>
              </w:rPr>
              <w:t xml:space="preserve"> </w:t>
            </w:r>
          </w:p>
          <w:p>
            <w:pPr>
              <w:spacing w:line="264" w:lineRule="auto"/>
              <w:rPr>
                <w:rFonts w:ascii="宋体" w:hAnsi="宋体" w:eastAsia="宋体" w:cs="Times New Roman"/>
                <w:szCs w:val="21"/>
              </w:rPr>
            </w:pPr>
            <w:r>
              <w:rPr>
                <w:rFonts w:hint="eastAsia" w:ascii="宋体" w:hAnsi="宋体" w:cs="Times New Roman"/>
                <w:szCs w:val="21"/>
                <w:lang w:val="en-US" w:eastAsia="zh-CN"/>
              </w:rPr>
              <w:t>2</w:t>
            </w:r>
            <w:r>
              <w:rPr>
                <w:rFonts w:hint="eastAsia" w:ascii="宋体" w:hAnsi="宋体" w:eastAsia="宋体" w:cs="Times New Roman"/>
                <w:szCs w:val="21"/>
              </w:rPr>
              <w:t>.岗位体验；</w:t>
            </w:r>
          </w:p>
          <w:p>
            <w:pPr>
              <w:spacing w:line="264" w:lineRule="auto"/>
              <w:rPr>
                <w:rFonts w:hint="eastAsia" w:ascii="宋体" w:hAnsi="宋体" w:eastAsia="宋体" w:cs="Times New Roman"/>
                <w:bCs/>
                <w:kern w:val="2"/>
                <w:sz w:val="21"/>
                <w:szCs w:val="21"/>
                <w:lang w:val="en-US" w:eastAsia="zh-CN" w:bidi="ar-SA"/>
              </w:rPr>
            </w:pPr>
            <w:r>
              <w:rPr>
                <w:rFonts w:hint="eastAsia" w:ascii="宋体" w:hAnsi="宋体" w:cs="Times New Roman"/>
                <w:szCs w:val="21"/>
                <w:lang w:val="en-US" w:eastAsia="zh-CN"/>
              </w:rPr>
              <w:t>3</w:t>
            </w:r>
            <w:r>
              <w:rPr>
                <w:rFonts w:hint="eastAsia" w:ascii="宋体" w:hAnsi="宋体" w:eastAsia="宋体" w:cs="Times New Roman"/>
                <w:szCs w:val="21"/>
              </w:rPr>
              <w:t>.专业技能实</w:t>
            </w:r>
            <w:r>
              <w:rPr>
                <w:rFonts w:hint="eastAsia" w:ascii="宋体" w:hAnsi="宋体" w:cs="Times New Roman"/>
                <w:szCs w:val="21"/>
                <w:lang w:eastAsia="zh-CN"/>
              </w:rPr>
              <w:t>践</w:t>
            </w:r>
            <w:r>
              <w:rPr>
                <w:rFonts w:hint="eastAsia" w:ascii="宋体" w:hAnsi="宋体" w:eastAsia="宋体" w:cs="Times New Roman"/>
                <w:szCs w:val="21"/>
              </w:rPr>
              <w:t>。</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r>
        <w:trPr>
          <w:trHeight w:val="20" w:hRule="atLeast"/>
          <w:jc w:val="center"/>
        </w:trPr>
        <w:tc>
          <w:tcPr>
            <w:tcW w:w="225"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638"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c>
          <w:tcPr>
            <w:tcW w:w="306" w:type="pct"/>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eastAsia="宋体" w:cs="宋体" w:asciiTheme="minorEastAsia" w:hAnsiTheme="minorEastAsia"/>
                <w:bCs/>
                <w:kern w:val="2"/>
                <w:sz w:val="21"/>
                <w:szCs w:val="21"/>
                <w:lang w:val="en-US" w:eastAsia="zh-CN" w:bidi="ar-SA"/>
              </w:rPr>
            </w:pPr>
            <w:r>
              <w:rPr>
                <w:rFonts w:hint="eastAsia" w:eastAsia="宋体" w:cs="宋体" w:asciiTheme="minorEastAsia" w:hAnsiTheme="minorEastAsia"/>
                <w:bCs/>
                <w:szCs w:val="21"/>
              </w:rPr>
              <w:t>教学要求</w:t>
            </w:r>
          </w:p>
        </w:tc>
        <w:tc>
          <w:tcPr>
            <w:tcW w:w="3514" w:type="pct"/>
            <w:vAlign w:val="center"/>
          </w:tcPr>
          <w:p>
            <w:pPr>
              <w:spacing w:line="264" w:lineRule="auto"/>
              <w:rPr>
                <w:rFonts w:ascii="宋体" w:hAnsi="宋体" w:eastAsia="宋体" w:cs="Times New Roman"/>
                <w:szCs w:val="21"/>
              </w:rPr>
            </w:pPr>
            <w:r>
              <w:rPr>
                <w:rFonts w:hint="eastAsia" w:ascii="宋体" w:hAnsi="宋体" w:eastAsia="宋体" w:cs="Times New Roman"/>
                <w:szCs w:val="21"/>
              </w:rPr>
              <w:t>1.教学组织</w:t>
            </w:r>
          </w:p>
          <w:p>
            <w:pPr>
              <w:spacing w:line="264" w:lineRule="auto"/>
              <w:rPr>
                <w:rFonts w:ascii="宋体" w:hAnsi="宋体" w:eastAsia="宋体" w:cs="Times New Roman"/>
                <w:szCs w:val="21"/>
              </w:rPr>
            </w:pPr>
            <w:r>
              <w:rPr>
                <w:rFonts w:hint="eastAsia" w:ascii="宋体" w:hAnsi="宋体" w:eastAsia="宋体" w:cs="Times New Roman"/>
                <w:szCs w:val="21"/>
              </w:rPr>
              <w:t>“做中学、学中做”，</w:t>
            </w:r>
            <w:r>
              <w:rPr>
                <w:rFonts w:hint="eastAsia" w:ascii="宋体" w:hAnsi="宋体" w:eastAsia="宋体" w:cs="Times New Roman"/>
                <w:color w:val="000000"/>
                <w:szCs w:val="21"/>
              </w:rPr>
              <w:t>企业提供场地，</w:t>
            </w:r>
            <w:r>
              <w:rPr>
                <w:rFonts w:hint="eastAsia" w:ascii="宋体" w:hAnsi="宋体" w:eastAsia="宋体" w:cs="Times New Roman"/>
                <w:szCs w:val="21"/>
              </w:rPr>
              <w:t>学生进入到企业生产服务第一线参加实践教学活动，校企双方指派指导教师对学生进行指导。</w:t>
            </w:r>
          </w:p>
          <w:p>
            <w:pPr>
              <w:spacing w:line="264" w:lineRule="auto"/>
              <w:rPr>
                <w:rFonts w:ascii="宋体" w:hAnsi="宋体" w:eastAsia="宋体" w:cs="Times New Roman"/>
                <w:szCs w:val="21"/>
              </w:rPr>
            </w:pPr>
            <w:r>
              <w:rPr>
                <w:rFonts w:hint="eastAsia" w:ascii="宋体" w:hAnsi="宋体" w:eastAsia="宋体" w:cs="Times New Roman"/>
                <w:szCs w:val="21"/>
              </w:rPr>
              <w:t>2.成绩评定</w:t>
            </w:r>
          </w:p>
          <w:p>
            <w:pPr>
              <w:spacing w:line="264"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实行以企业为主、学校为辅的校企双重考核制度，企业指导教师对学生在每一部门或岗位的表现情况进行综合考核，对学生的表现、工作质量做出客观评价，评定成绩</w:t>
            </w:r>
            <w:r>
              <w:rPr>
                <w:rFonts w:hint="eastAsia" w:ascii="宋体" w:hAnsi="宋体" w:eastAsia="宋体" w:cs="Times New Roman"/>
                <w:color w:val="000000"/>
                <w:szCs w:val="21"/>
              </w:rPr>
              <w:t>。</w:t>
            </w:r>
            <w:r>
              <w:rPr>
                <w:rFonts w:hint="eastAsia" w:ascii="宋体" w:hAnsi="宋体" w:eastAsia="宋体" w:cs="Times New Roman"/>
                <w:szCs w:val="21"/>
              </w:rPr>
              <w:t>企业指导教师对学生的考核成绩占总成绩70%，学校指导教师对学生的考核成绩占总成绩的30%。</w:t>
            </w:r>
          </w:p>
        </w:tc>
        <w:tc>
          <w:tcPr>
            <w:tcW w:w="314" w:type="pct"/>
            <w:vMerge w:val="continue"/>
            <w:vAlign w:val="center"/>
          </w:tcPr>
          <w:p>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eastAsia="宋体" w:cs="宋体" w:asciiTheme="minorEastAsia" w:hAnsiTheme="minorEastAsia"/>
                <w:bCs/>
                <w:szCs w:val="21"/>
              </w:rPr>
            </w:pPr>
          </w:p>
        </w:tc>
      </w:tr>
    </w:tbl>
    <w:p>
      <w:pPr>
        <w:spacing w:line="480" w:lineRule="exact"/>
        <w:ind w:firstLine="480" w:firstLineChars="200"/>
        <w:rPr>
          <w:rFonts w:hint="eastAsia" w:ascii="黑体" w:hAnsi="黑体" w:eastAsia="黑体" w:cs="仿宋"/>
          <w:sz w:val="24"/>
          <w:lang w:eastAsia="zh-CN"/>
        </w:rPr>
      </w:pPr>
      <w:r>
        <w:rPr>
          <w:rFonts w:hint="eastAsia" w:ascii="黑体" w:hAnsi="黑体" w:eastAsia="黑体" w:cs="仿宋"/>
          <w:sz w:val="24"/>
        </w:rPr>
        <w:t>3. 岗位实习</w:t>
      </w:r>
      <w:r>
        <w:rPr>
          <w:rFonts w:hint="eastAsia" w:ascii="黑体" w:hAnsi="黑体" w:eastAsia="黑体" w:cs="仿宋"/>
          <w:sz w:val="24"/>
          <w:lang w:eastAsia="zh-CN"/>
        </w:rPr>
        <w:t>要求</w:t>
      </w:r>
    </w:p>
    <w:p>
      <w:pPr>
        <w:spacing w:after="48" w:afterLines="20" w:line="440" w:lineRule="exact"/>
        <w:jc w:val="center"/>
        <w:rPr>
          <w:rFonts w:hint="eastAsia" w:ascii="黑体" w:hAnsi="黑体" w:eastAsia="黑体"/>
          <w:sz w:val="24"/>
          <w:lang w:eastAsia="zh-CN"/>
        </w:rPr>
      </w:pPr>
      <w:r>
        <w:rPr>
          <w:rFonts w:hint="eastAsia" w:ascii="黑体" w:hAnsi="黑体" w:eastAsia="黑体"/>
          <w:sz w:val="24"/>
        </w:rPr>
        <w:t>表</w:t>
      </w:r>
      <w:r>
        <w:rPr>
          <w:rFonts w:hint="eastAsia" w:ascii="黑体" w:hAnsi="黑体" w:eastAsia="黑体"/>
          <w:sz w:val="24"/>
          <w:lang w:val="en-US" w:eastAsia="zh-CN"/>
        </w:rPr>
        <w:t>5</w:t>
      </w:r>
      <w:r>
        <w:rPr>
          <w:rFonts w:hint="eastAsia" w:ascii="黑体" w:hAnsi="黑体" w:eastAsia="黑体"/>
          <w:sz w:val="24"/>
        </w:rPr>
        <w:t>：</w:t>
      </w:r>
      <w:r>
        <w:rPr>
          <w:rFonts w:hint="eastAsia" w:ascii="黑体" w:hAnsi="黑体" w:eastAsia="黑体"/>
          <w:sz w:val="24"/>
          <w:lang w:eastAsia="zh-CN"/>
        </w:rPr>
        <w:t>岗位实习要求</w:t>
      </w:r>
    </w:p>
    <w:tbl>
      <w:tblPr>
        <w:tblStyle w:val="13"/>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8"/>
        <w:gridCol w:w="1200"/>
        <w:gridCol w:w="540"/>
        <w:gridCol w:w="6445"/>
        <w:gridCol w:w="552"/>
      </w:tblGrid>
      <w:tr>
        <w:trPr>
          <w:trHeight w:val="20" w:hRule="atLeast"/>
          <w:tblHeader/>
        </w:trPr>
        <w:tc>
          <w:tcPr>
            <w:tcW w:w="448" w:type="dxa"/>
          </w:tcPr>
          <w:p>
            <w:pPr>
              <w:spacing w:line="264"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序号</w:t>
            </w:r>
          </w:p>
        </w:tc>
        <w:tc>
          <w:tcPr>
            <w:tcW w:w="1200" w:type="dxa"/>
            <w:vAlign w:val="center"/>
          </w:tcPr>
          <w:p>
            <w:pPr>
              <w:spacing w:line="264" w:lineRule="auto"/>
              <w:jc w:val="center"/>
              <w:rPr>
                <w:rFonts w:ascii="Times New Roman" w:hAnsi="Times New Roman" w:eastAsia="宋体" w:cs="Times New Roman"/>
                <w:szCs w:val="21"/>
              </w:rPr>
            </w:pPr>
            <w:r>
              <w:rPr>
                <w:rFonts w:hint="eastAsia" w:ascii="Times New Roman" w:hAnsi="Times New Roman" w:eastAsia="宋体" w:cs="Times New Roman"/>
                <w:szCs w:val="21"/>
              </w:rPr>
              <w:t>名称及代码</w:t>
            </w:r>
          </w:p>
        </w:tc>
        <w:tc>
          <w:tcPr>
            <w:tcW w:w="6985" w:type="dxa"/>
            <w:gridSpan w:val="2"/>
            <w:vAlign w:val="center"/>
          </w:tcPr>
          <w:p>
            <w:pPr>
              <w:spacing w:line="264" w:lineRule="auto"/>
              <w:jc w:val="center"/>
              <w:rPr>
                <w:rFonts w:ascii="Times New Roman" w:hAnsi="Times New Roman" w:eastAsia="宋体" w:cs="Times New Roman"/>
                <w:szCs w:val="21"/>
              </w:rPr>
            </w:pPr>
            <w:r>
              <w:rPr>
                <w:rFonts w:hint="eastAsia" w:ascii="Times New Roman" w:hAnsi="Times New Roman" w:eastAsia="宋体" w:cs="Times New Roman"/>
                <w:szCs w:val="21"/>
              </w:rPr>
              <w:t>课程描述</w:t>
            </w:r>
          </w:p>
        </w:tc>
        <w:tc>
          <w:tcPr>
            <w:tcW w:w="552" w:type="dxa"/>
          </w:tcPr>
          <w:p>
            <w:pPr>
              <w:spacing w:line="264"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参考学时</w:t>
            </w:r>
          </w:p>
        </w:tc>
      </w:tr>
      <w:tr>
        <w:trPr>
          <w:trHeight w:val="20" w:hRule="atLeast"/>
        </w:trPr>
        <w:tc>
          <w:tcPr>
            <w:tcW w:w="448" w:type="dxa"/>
            <w:vMerge w:val="restart"/>
            <w:vAlign w:val="center"/>
          </w:tcPr>
          <w:p>
            <w:pPr>
              <w:spacing w:line="264" w:lineRule="auto"/>
              <w:jc w:val="center"/>
              <w:rPr>
                <w:rFonts w:hint="eastAsia" w:ascii="Times New Roman" w:hAnsi="Times New Roman" w:eastAsia="宋体" w:cs="Times New Roman"/>
                <w:szCs w:val="21"/>
              </w:rPr>
            </w:pPr>
            <w:r>
              <w:rPr>
                <w:rFonts w:hint="eastAsia" w:ascii="Times New Roman" w:hAnsi="Times New Roman" w:eastAsia="宋体" w:cs="Times New Roman"/>
                <w:szCs w:val="21"/>
              </w:rPr>
              <w:t>2</w:t>
            </w:r>
          </w:p>
        </w:tc>
        <w:tc>
          <w:tcPr>
            <w:tcW w:w="1200" w:type="dxa"/>
            <w:vMerge w:val="restart"/>
            <w:vAlign w:val="center"/>
          </w:tcPr>
          <w:p>
            <w:pPr>
              <w:spacing w:line="264" w:lineRule="auto"/>
              <w:jc w:val="center"/>
              <w:rPr>
                <w:rFonts w:ascii="Times New Roman" w:hAnsi="Times New Roman" w:eastAsia="宋体" w:cs="Times New Roman"/>
                <w:szCs w:val="21"/>
              </w:rPr>
            </w:pPr>
            <w:r>
              <w:rPr>
                <w:rFonts w:hint="eastAsia" w:ascii="Times New Roman" w:hAnsi="Times New Roman" w:eastAsia="宋体" w:cs="Times New Roman"/>
                <w:szCs w:val="21"/>
              </w:rPr>
              <w:t>岗位实习</w:t>
            </w:r>
          </w:p>
          <w:p>
            <w:pPr>
              <w:spacing w:line="264" w:lineRule="auto"/>
              <w:jc w:val="center"/>
              <w:rPr>
                <w:rFonts w:ascii="Times New Roman" w:hAnsi="Times New Roman" w:eastAsia="宋体" w:cs="Times New Roman"/>
                <w:szCs w:val="21"/>
              </w:rPr>
            </w:pPr>
            <w:r>
              <w:rPr>
                <w:rFonts w:hint="eastAsia" w:asciiTheme="minorEastAsia" w:hAnsiTheme="minorEastAsia" w:eastAsiaTheme="minorEastAsia" w:cstheme="minorEastAsia"/>
                <w:szCs w:val="21"/>
              </w:rPr>
              <w:t>0000000B</w:t>
            </w:r>
          </w:p>
        </w:tc>
        <w:tc>
          <w:tcPr>
            <w:tcW w:w="540" w:type="dxa"/>
            <w:vAlign w:val="center"/>
          </w:tcPr>
          <w:p>
            <w:pPr>
              <w:spacing w:line="264" w:lineRule="auto"/>
              <w:jc w:val="center"/>
              <w:rPr>
                <w:rFonts w:ascii="Times New Roman" w:hAnsi="Times New Roman" w:eastAsia="宋体" w:cs="Times New Roman"/>
                <w:szCs w:val="21"/>
              </w:rPr>
            </w:pPr>
            <w:r>
              <w:rPr>
                <w:rFonts w:hint="eastAsia" w:ascii="Times New Roman" w:hAnsi="Times New Roman" w:eastAsia="宋体" w:cs="Times New Roman"/>
                <w:szCs w:val="21"/>
              </w:rPr>
              <w:t>实习目的</w:t>
            </w:r>
          </w:p>
        </w:tc>
        <w:tc>
          <w:tcPr>
            <w:tcW w:w="6445" w:type="dxa"/>
          </w:tcPr>
          <w:p>
            <w:pPr>
              <w:widowControl/>
              <w:spacing w:line="264" w:lineRule="auto"/>
              <w:rPr>
                <w:rFonts w:ascii="宋体" w:hAnsi="宋体" w:eastAsia="宋体" w:cs="宋体"/>
                <w:bCs/>
                <w:szCs w:val="21"/>
              </w:rPr>
            </w:pPr>
            <w:r>
              <w:rPr>
                <w:rFonts w:hint="eastAsia" w:ascii="宋体" w:hAnsi="宋体" w:eastAsia="宋体" w:cs="宋体"/>
                <w:bCs/>
                <w:szCs w:val="21"/>
              </w:rPr>
              <w:t>1.提升学生技能水平，锤炼学生意志品质，服务学生全面发展；</w:t>
            </w:r>
          </w:p>
          <w:p>
            <w:pPr>
              <w:widowControl/>
              <w:spacing w:line="264" w:lineRule="auto"/>
              <w:rPr>
                <w:rFonts w:ascii="宋体" w:hAnsi="宋体" w:eastAsia="宋体" w:cs="宋体"/>
                <w:bCs/>
                <w:szCs w:val="21"/>
              </w:rPr>
            </w:pPr>
            <w:r>
              <w:rPr>
                <w:rFonts w:hint="eastAsia" w:ascii="宋体" w:hAnsi="宋体" w:eastAsia="宋体" w:cs="宋体"/>
                <w:bCs/>
                <w:szCs w:val="21"/>
              </w:rPr>
              <w:t>2.了解企业组织形式，明确岗位职责，熟悉专业岗位工作基本流程；</w:t>
            </w:r>
            <w:r>
              <w:rPr>
                <w:rFonts w:ascii="宋体" w:hAnsi="宋体" w:eastAsia="宋体" w:cs="宋体"/>
                <w:bCs/>
                <w:szCs w:val="21"/>
              </w:rPr>
              <w:t xml:space="preserve"> </w:t>
            </w:r>
          </w:p>
          <w:p>
            <w:pPr>
              <w:widowControl/>
              <w:spacing w:line="264" w:lineRule="auto"/>
              <w:rPr>
                <w:rFonts w:ascii="宋体" w:hAnsi="宋体" w:eastAsia="宋体" w:cs="宋体"/>
                <w:bCs/>
                <w:szCs w:val="21"/>
              </w:rPr>
            </w:pPr>
            <w:r>
              <w:rPr>
                <w:rFonts w:hint="eastAsia" w:ascii="宋体" w:hAnsi="宋体" w:eastAsia="宋体" w:cs="宋体"/>
                <w:bCs/>
                <w:szCs w:val="21"/>
              </w:rPr>
              <w:t>3.增加岗位适应性，缩短从校到企的过渡；</w:t>
            </w:r>
          </w:p>
          <w:p>
            <w:pPr>
              <w:widowControl/>
              <w:spacing w:line="264" w:lineRule="auto"/>
              <w:rPr>
                <w:rFonts w:ascii="宋体" w:hAnsi="宋体" w:eastAsia="宋体" w:cs="宋体"/>
                <w:bCs/>
                <w:szCs w:val="21"/>
              </w:rPr>
            </w:pPr>
            <w:r>
              <w:rPr>
                <w:rFonts w:hint="eastAsia" w:ascii="宋体" w:hAnsi="宋体" w:eastAsia="宋体" w:cs="宋体"/>
                <w:bCs/>
                <w:szCs w:val="21"/>
              </w:rPr>
              <w:t>4.激发学生的创新意识，培养学生解决实际问题的能力。</w:t>
            </w:r>
          </w:p>
        </w:tc>
        <w:tc>
          <w:tcPr>
            <w:tcW w:w="552" w:type="dxa"/>
            <w:vMerge w:val="restart"/>
            <w:vAlign w:val="center"/>
          </w:tcPr>
          <w:p>
            <w:pPr>
              <w:widowControl/>
              <w:spacing w:line="264" w:lineRule="auto"/>
              <w:jc w:val="center"/>
              <w:rPr>
                <w:rFonts w:hint="eastAsia" w:ascii="宋体" w:hAnsi="宋体" w:eastAsia="宋体" w:cs="宋体"/>
                <w:bCs/>
                <w:szCs w:val="21"/>
              </w:rPr>
            </w:pPr>
            <w:r>
              <w:rPr>
                <w:rFonts w:hint="eastAsia" w:ascii="宋体" w:hAnsi="宋体" w:eastAsia="宋体" w:cs="宋体"/>
                <w:bCs/>
                <w:szCs w:val="21"/>
              </w:rPr>
              <w:t>504</w:t>
            </w:r>
          </w:p>
        </w:tc>
      </w:tr>
      <w:tr>
        <w:trPr>
          <w:trHeight w:val="20" w:hRule="atLeast"/>
        </w:trPr>
        <w:tc>
          <w:tcPr>
            <w:tcW w:w="448" w:type="dxa"/>
            <w:vMerge w:val="continue"/>
          </w:tcPr>
          <w:p>
            <w:pPr>
              <w:spacing w:line="264" w:lineRule="auto"/>
              <w:jc w:val="left"/>
              <w:rPr>
                <w:rFonts w:ascii="Times New Roman" w:hAnsi="Times New Roman" w:eastAsia="宋体" w:cs="Times New Roman"/>
                <w:szCs w:val="21"/>
              </w:rPr>
            </w:pPr>
          </w:p>
        </w:tc>
        <w:tc>
          <w:tcPr>
            <w:tcW w:w="1200" w:type="dxa"/>
            <w:vMerge w:val="continue"/>
          </w:tcPr>
          <w:p>
            <w:pPr>
              <w:spacing w:line="264" w:lineRule="auto"/>
              <w:jc w:val="left"/>
              <w:rPr>
                <w:rFonts w:ascii="Times New Roman" w:hAnsi="Times New Roman" w:eastAsia="宋体" w:cs="Times New Roman"/>
                <w:szCs w:val="21"/>
              </w:rPr>
            </w:pPr>
          </w:p>
        </w:tc>
        <w:tc>
          <w:tcPr>
            <w:tcW w:w="540" w:type="dxa"/>
            <w:vAlign w:val="center"/>
          </w:tcPr>
          <w:p>
            <w:pPr>
              <w:spacing w:line="264" w:lineRule="auto"/>
              <w:jc w:val="center"/>
              <w:rPr>
                <w:rFonts w:ascii="Times New Roman" w:hAnsi="Times New Roman" w:eastAsia="宋体" w:cs="Times New Roman"/>
                <w:szCs w:val="21"/>
              </w:rPr>
            </w:pPr>
            <w:r>
              <w:rPr>
                <w:rFonts w:hint="eastAsia" w:ascii="Times New Roman" w:hAnsi="Times New Roman" w:eastAsia="宋体" w:cs="Times New Roman"/>
                <w:szCs w:val="21"/>
              </w:rPr>
              <w:t>实习内容</w:t>
            </w:r>
          </w:p>
        </w:tc>
        <w:tc>
          <w:tcPr>
            <w:tcW w:w="6445" w:type="dxa"/>
            <w:vAlign w:val="center"/>
          </w:tcPr>
          <w:p>
            <w:pPr>
              <w:spacing w:line="264" w:lineRule="auto"/>
              <w:rPr>
                <w:rFonts w:ascii="宋体" w:hAnsi="宋体" w:eastAsia="宋体" w:cs="Times New Roman"/>
                <w:szCs w:val="21"/>
              </w:rPr>
            </w:pPr>
            <w:r>
              <w:rPr>
                <w:rFonts w:hint="eastAsia" w:ascii="宋体" w:hAnsi="宋体" w:eastAsia="宋体" w:cs="Times New Roman"/>
                <w:szCs w:val="21"/>
              </w:rPr>
              <w:t>1.企业认识；</w:t>
            </w:r>
          </w:p>
          <w:p>
            <w:pPr>
              <w:spacing w:line="264" w:lineRule="auto"/>
              <w:rPr>
                <w:rFonts w:ascii="宋体" w:hAnsi="宋体" w:eastAsia="宋体" w:cs="Times New Roman"/>
                <w:szCs w:val="21"/>
              </w:rPr>
            </w:pPr>
            <w:r>
              <w:rPr>
                <w:rFonts w:hint="eastAsia" w:ascii="宋体" w:hAnsi="宋体" w:eastAsia="宋体" w:cs="Times New Roman"/>
                <w:szCs w:val="21"/>
              </w:rPr>
              <w:t>2.岗位实践；</w:t>
            </w:r>
          </w:p>
          <w:p>
            <w:pPr>
              <w:spacing w:line="264" w:lineRule="auto"/>
              <w:rPr>
                <w:rFonts w:ascii="宋体" w:hAnsi="宋体" w:eastAsia="宋体" w:cs="Times New Roman"/>
                <w:szCs w:val="21"/>
              </w:rPr>
            </w:pPr>
            <w:r>
              <w:rPr>
                <w:rFonts w:hint="eastAsia" w:ascii="宋体" w:hAnsi="宋体" w:eastAsia="宋体" w:cs="Times New Roman"/>
                <w:szCs w:val="21"/>
              </w:rPr>
              <w:t>3.实习总结。</w:t>
            </w:r>
          </w:p>
        </w:tc>
        <w:tc>
          <w:tcPr>
            <w:tcW w:w="552" w:type="dxa"/>
            <w:vMerge w:val="continue"/>
          </w:tcPr>
          <w:p>
            <w:pPr>
              <w:spacing w:line="264" w:lineRule="auto"/>
              <w:rPr>
                <w:rFonts w:hint="eastAsia" w:ascii="宋体" w:hAnsi="宋体" w:eastAsia="宋体" w:cs="Times New Roman"/>
                <w:szCs w:val="21"/>
              </w:rPr>
            </w:pPr>
          </w:p>
        </w:tc>
      </w:tr>
      <w:tr>
        <w:trPr>
          <w:trHeight w:val="20" w:hRule="atLeast"/>
        </w:trPr>
        <w:tc>
          <w:tcPr>
            <w:tcW w:w="448" w:type="dxa"/>
            <w:vMerge w:val="continue"/>
          </w:tcPr>
          <w:p>
            <w:pPr>
              <w:spacing w:line="264" w:lineRule="auto"/>
              <w:jc w:val="left"/>
              <w:rPr>
                <w:rFonts w:ascii="Times New Roman" w:hAnsi="Times New Roman" w:eastAsia="宋体" w:cs="Times New Roman"/>
                <w:szCs w:val="21"/>
              </w:rPr>
            </w:pPr>
          </w:p>
        </w:tc>
        <w:tc>
          <w:tcPr>
            <w:tcW w:w="1200" w:type="dxa"/>
            <w:vMerge w:val="continue"/>
          </w:tcPr>
          <w:p>
            <w:pPr>
              <w:spacing w:line="264" w:lineRule="auto"/>
              <w:jc w:val="left"/>
              <w:rPr>
                <w:rFonts w:ascii="Times New Roman" w:hAnsi="Times New Roman" w:eastAsia="宋体" w:cs="Times New Roman"/>
                <w:szCs w:val="21"/>
              </w:rPr>
            </w:pPr>
          </w:p>
        </w:tc>
        <w:tc>
          <w:tcPr>
            <w:tcW w:w="540" w:type="dxa"/>
            <w:vAlign w:val="center"/>
          </w:tcPr>
          <w:p>
            <w:pPr>
              <w:spacing w:line="264" w:lineRule="auto"/>
              <w:jc w:val="center"/>
              <w:rPr>
                <w:rFonts w:ascii="Times New Roman" w:hAnsi="Times New Roman" w:eastAsia="宋体" w:cs="Times New Roman"/>
                <w:szCs w:val="21"/>
              </w:rPr>
            </w:pPr>
            <w:r>
              <w:rPr>
                <w:rFonts w:hint="eastAsia" w:ascii="Times New Roman" w:hAnsi="Times New Roman" w:eastAsia="宋体" w:cs="Times New Roman"/>
                <w:szCs w:val="21"/>
              </w:rPr>
              <w:t>实习基地</w:t>
            </w:r>
          </w:p>
        </w:tc>
        <w:tc>
          <w:tcPr>
            <w:tcW w:w="6445" w:type="dxa"/>
            <w:vAlign w:val="center"/>
          </w:tcPr>
          <w:p>
            <w:pPr>
              <w:spacing w:line="264"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湖南湘土味道电子商务有限公司</w:t>
            </w:r>
          </w:p>
          <w:p>
            <w:pPr>
              <w:spacing w:line="264"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日日赚电子商务公司</w:t>
            </w:r>
          </w:p>
          <w:p>
            <w:pPr>
              <w:spacing w:line="264"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京东衡阳分公司</w:t>
            </w:r>
          </w:p>
          <w:p>
            <w:pPr>
              <w:spacing w:line="264"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衡阳美途电子商务有限公司</w:t>
            </w:r>
          </w:p>
          <w:p>
            <w:pPr>
              <w:spacing w:line="264"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美团优选</w:t>
            </w:r>
          </w:p>
          <w:p>
            <w:pPr>
              <w:spacing w:line="264"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祝融学院</w:t>
            </w:r>
          </w:p>
          <w:p>
            <w:pPr>
              <w:spacing w:line="264" w:lineRule="auto"/>
              <w:jc w:val="left"/>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衡阳高新电商产业园</w:t>
            </w:r>
          </w:p>
        </w:tc>
        <w:tc>
          <w:tcPr>
            <w:tcW w:w="552" w:type="dxa"/>
            <w:vMerge w:val="continue"/>
          </w:tcPr>
          <w:p>
            <w:pPr>
              <w:spacing w:line="264" w:lineRule="auto"/>
              <w:jc w:val="left"/>
              <w:rPr>
                <w:rFonts w:ascii="Times New Roman" w:hAnsi="Times New Roman" w:eastAsia="宋体" w:cs="Times New Roman"/>
                <w:szCs w:val="21"/>
              </w:rPr>
            </w:pPr>
          </w:p>
        </w:tc>
      </w:tr>
    </w:tbl>
    <w:p>
      <w:pPr>
        <w:spacing w:before="120" w:beforeLines="50" w:line="440" w:lineRule="exact"/>
        <w:ind w:firstLine="480" w:firstLineChars="200"/>
        <w:outlineLvl w:val="1"/>
        <w:rPr>
          <w:rFonts w:ascii="黑体" w:hAnsi="黑体" w:eastAsia="黑体" w:cs="微软雅黑"/>
          <w:sz w:val="24"/>
        </w:rPr>
      </w:pPr>
      <w:bookmarkStart w:id="7" w:name="_Toc28753"/>
      <w:r>
        <w:rPr>
          <w:rFonts w:hint="eastAsia" w:ascii="黑体" w:hAnsi="黑体" w:eastAsia="黑体" w:cs="微软雅黑"/>
          <w:sz w:val="24"/>
        </w:rPr>
        <w:t>七、教学进程总体安排</w:t>
      </w:r>
      <w:bookmarkEnd w:id="7"/>
    </w:p>
    <w:p>
      <w:pPr>
        <w:widowControl/>
        <w:spacing w:after="60" w:line="440" w:lineRule="exact"/>
        <w:jc w:val="center"/>
        <w:rPr>
          <w:rFonts w:ascii="黑体" w:hAnsi="黑体" w:eastAsia="黑体" w:cs="宋体"/>
          <w:bCs/>
          <w:color w:val="000000"/>
          <w:kern w:val="0"/>
          <w:sz w:val="24"/>
        </w:rPr>
      </w:pPr>
      <w:r>
        <w:rPr>
          <w:rFonts w:hint="eastAsia" w:ascii="黑体" w:hAnsi="黑体" w:eastAsia="黑体" w:cs="宋体"/>
          <w:bCs/>
          <w:color w:val="000000"/>
          <w:kern w:val="0"/>
          <w:sz w:val="24"/>
        </w:rPr>
        <w:t>表</w:t>
      </w:r>
      <w:r>
        <w:rPr>
          <w:rFonts w:hint="eastAsia" w:ascii="黑体" w:hAnsi="黑体" w:eastAsia="黑体" w:cs="宋体"/>
          <w:bCs/>
          <w:color w:val="000000"/>
          <w:kern w:val="0"/>
          <w:sz w:val="24"/>
          <w:lang w:val="en-US" w:eastAsia="zh-CN"/>
        </w:rPr>
        <w:t>6</w:t>
      </w:r>
      <w:r>
        <w:rPr>
          <w:rFonts w:hint="eastAsia" w:ascii="黑体" w:hAnsi="黑体" w:eastAsia="黑体" w:cs="宋体"/>
          <w:bCs/>
          <w:color w:val="000000"/>
          <w:kern w:val="0"/>
          <w:sz w:val="24"/>
        </w:rPr>
        <w:t xml:space="preserve">  教学进程及课时分配安排表</w:t>
      </w:r>
    </w:p>
    <w:tbl>
      <w:tblPr>
        <w:tblStyle w:val="12"/>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54"/>
        <w:gridCol w:w="606"/>
        <w:gridCol w:w="1972"/>
        <w:gridCol w:w="935"/>
        <w:gridCol w:w="508"/>
        <w:gridCol w:w="549"/>
        <w:gridCol w:w="515"/>
        <w:gridCol w:w="529"/>
        <w:gridCol w:w="499"/>
        <w:gridCol w:w="526"/>
        <w:gridCol w:w="499"/>
        <w:gridCol w:w="509"/>
        <w:gridCol w:w="553"/>
        <w:gridCol w:w="539"/>
      </w:tblGrid>
      <w:tr>
        <w:trPr>
          <w:trHeight w:val="292" w:hRule="atLeast"/>
          <w:tblHeader/>
          <w:jc w:val="center"/>
        </w:trPr>
        <w:tc>
          <w:tcPr>
            <w:tcW w:w="195"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序号</w:t>
            </w:r>
          </w:p>
        </w:tc>
        <w:tc>
          <w:tcPr>
            <w:tcW w:w="333"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课程</w:t>
            </w:r>
          </w:p>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类别</w:t>
            </w:r>
          </w:p>
        </w:tc>
        <w:tc>
          <w:tcPr>
            <w:tcW w:w="1083"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课程名称</w:t>
            </w:r>
          </w:p>
        </w:tc>
        <w:tc>
          <w:tcPr>
            <w:tcW w:w="514"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课程代码</w:t>
            </w:r>
          </w:p>
        </w:tc>
        <w:tc>
          <w:tcPr>
            <w:tcW w:w="279"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总学时</w:t>
            </w:r>
          </w:p>
        </w:tc>
        <w:tc>
          <w:tcPr>
            <w:tcW w:w="302"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理论</w:t>
            </w:r>
          </w:p>
        </w:tc>
        <w:tc>
          <w:tcPr>
            <w:tcW w:w="283"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实践</w:t>
            </w:r>
          </w:p>
        </w:tc>
        <w:tc>
          <w:tcPr>
            <w:tcW w:w="1712" w:type="pct"/>
            <w:gridSpan w:val="6"/>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周学时分配</w:t>
            </w:r>
          </w:p>
        </w:tc>
        <w:tc>
          <w:tcPr>
            <w:tcW w:w="296"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考核</w:t>
            </w:r>
          </w:p>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方式</w:t>
            </w:r>
          </w:p>
        </w:tc>
      </w:tr>
      <w:tr>
        <w:trPr>
          <w:trHeight w:val="495" w:hRule="atLeast"/>
          <w:tblHeader/>
          <w:jc w:val="center"/>
        </w:trPr>
        <w:tc>
          <w:tcPr>
            <w:tcW w:w="195"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514"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279"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28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291"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第1</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学期</w:t>
            </w:r>
          </w:p>
        </w:tc>
        <w:tc>
          <w:tcPr>
            <w:tcW w:w="274"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第2</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学期</w:t>
            </w:r>
          </w:p>
        </w:tc>
        <w:tc>
          <w:tcPr>
            <w:tcW w:w="289"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第3</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学期</w:t>
            </w:r>
          </w:p>
        </w:tc>
        <w:tc>
          <w:tcPr>
            <w:tcW w:w="274"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第4</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学期</w:t>
            </w:r>
          </w:p>
        </w:tc>
        <w:tc>
          <w:tcPr>
            <w:tcW w:w="280"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第5</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学期</w:t>
            </w:r>
          </w:p>
        </w:tc>
        <w:tc>
          <w:tcPr>
            <w:tcW w:w="302"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第6</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学期</w:t>
            </w:r>
          </w:p>
        </w:tc>
        <w:tc>
          <w:tcPr>
            <w:tcW w:w="296"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333"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公共</w:t>
            </w:r>
          </w:p>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基础</w:t>
            </w:r>
          </w:p>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课程</w:t>
            </w: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思想政治</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20100101</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180</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lang w:val="en-US"/>
              </w:rPr>
            </w:pPr>
            <w:r>
              <w:rPr>
                <w:rFonts w:hint="eastAsia" w:ascii="宋体" w:hAnsi="宋体" w:eastAsia="宋体" w:cs="宋体"/>
                <w:i w:val="0"/>
                <w:iCs w:val="0"/>
                <w:color w:val="000000"/>
                <w:kern w:val="0"/>
                <w:sz w:val="21"/>
                <w:szCs w:val="21"/>
                <w:u w:val="none"/>
                <w:lang w:val="en-US" w:eastAsia="zh-CN" w:bidi="ar"/>
              </w:rPr>
              <w:t>144</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0" w:type="pct"/>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2</w:t>
            </w: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kern w:val="0"/>
                <w:sz w:val="21"/>
                <w:szCs w:val="21"/>
              </w:rPr>
              <w:t>考试</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历史</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20100102</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60</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jc w:val="center"/>
              <w:rPr>
                <w:rFonts w:hint="eastAsia" w:ascii="宋体" w:hAnsi="宋体" w:eastAsia="宋体" w:cs="宋体"/>
                <w:bCs/>
                <w:color w:val="auto"/>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kern w:val="0"/>
                <w:sz w:val="21"/>
                <w:szCs w:val="21"/>
              </w:rPr>
              <w:t>考试</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语文</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20200101</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144</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0" w:type="pct"/>
            <w:vAlign w:val="center"/>
          </w:tcPr>
          <w:p>
            <w:pPr>
              <w:jc w:val="center"/>
              <w:rPr>
                <w:rFonts w:hint="eastAsia" w:ascii="宋体" w:hAnsi="宋体" w:eastAsia="宋体" w:cs="宋体"/>
                <w:bCs/>
                <w:color w:val="auto"/>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kern w:val="0"/>
                <w:sz w:val="21"/>
                <w:szCs w:val="21"/>
              </w:rPr>
              <w:t>考试</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数学</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20200102</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56</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jc w:val="center"/>
              <w:rPr>
                <w:rFonts w:hint="eastAsia" w:ascii="宋体" w:hAnsi="宋体" w:eastAsia="宋体" w:cs="宋体"/>
                <w:bCs/>
                <w:color w:val="auto"/>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kern w:val="0"/>
                <w:sz w:val="21"/>
                <w:szCs w:val="21"/>
              </w:rPr>
              <w:t>考试</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英语</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20200103</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48</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24</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jc w:val="center"/>
              <w:rPr>
                <w:rFonts w:hint="eastAsia" w:ascii="宋体" w:hAnsi="宋体" w:eastAsia="宋体" w:cs="宋体"/>
                <w:bCs/>
                <w:color w:val="auto"/>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kern w:val="0"/>
                <w:sz w:val="21"/>
                <w:szCs w:val="21"/>
              </w:rPr>
              <w:t>考试</w:t>
            </w:r>
          </w:p>
        </w:tc>
      </w:tr>
      <w:tr>
        <w:trPr>
          <w:trHeight w:val="298"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公共艺术</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20200104</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jc w:val="center"/>
              <w:rPr>
                <w:rFonts w:hint="eastAsia" w:ascii="宋体" w:hAnsi="宋体" w:eastAsia="宋体" w:cs="宋体"/>
                <w:bCs/>
                <w:color w:val="auto"/>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rPr>
              <w:t>考</w:t>
            </w:r>
            <w:r>
              <w:rPr>
                <w:rFonts w:hint="eastAsia" w:ascii="宋体" w:hAnsi="宋体" w:eastAsia="宋体" w:cs="宋体"/>
                <w:kern w:val="0"/>
                <w:sz w:val="21"/>
                <w:szCs w:val="21"/>
                <w:lang w:val="en-US" w:eastAsia="zh-CN"/>
              </w:rPr>
              <w:t>查</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数字技术应用</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20200105</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jc w:val="center"/>
              <w:rPr>
                <w:rFonts w:hint="eastAsia" w:ascii="宋体" w:hAnsi="宋体" w:eastAsia="宋体" w:cs="宋体"/>
                <w:bCs/>
                <w:color w:val="auto"/>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kern w:val="0"/>
                <w:sz w:val="21"/>
                <w:szCs w:val="21"/>
              </w:rPr>
              <w:t>考试</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体育与健康</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20200106</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60</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jc w:val="center"/>
              <w:rPr>
                <w:rFonts w:hint="eastAsia" w:ascii="宋体" w:hAnsi="宋体" w:eastAsia="宋体" w:cs="宋体"/>
                <w:bCs/>
                <w:color w:val="auto"/>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kern w:val="0"/>
                <w:sz w:val="21"/>
                <w:szCs w:val="21"/>
              </w:rPr>
              <w:t>考试</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9</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通用职业素质</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20200107</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38</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34</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80" w:type="pct"/>
            <w:vAlign w:val="center"/>
          </w:tcPr>
          <w:p>
            <w:pPr>
              <w:jc w:val="center"/>
              <w:rPr>
                <w:rFonts w:hint="eastAsia" w:ascii="宋体" w:hAnsi="宋体" w:eastAsia="宋体" w:cs="宋体"/>
                <w:bCs/>
                <w:color w:val="auto"/>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eastAsia="zh-CN"/>
              </w:rPr>
            </w:pPr>
            <w:r>
              <w:rPr>
                <w:rFonts w:hint="eastAsia" w:ascii="宋体" w:hAnsi="宋体" w:eastAsia="宋体" w:cs="宋体"/>
                <w:kern w:val="0"/>
                <w:sz w:val="21"/>
                <w:szCs w:val="21"/>
              </w:rPr>
              <w:t>考</w:t>
            </w:r>
            <w:r>
              <w:rPr>
                <w:rFonts w:hint="eastAsia" w:ascii="宋体" w:hAnsi="宋体" w:eastAsia="宋体" w:cs="宋体"/>
                <w:kern w:val="0"/>
                <w:sz w:val="21"/>
                <w:szCs w:val="21"/>
                <w:lang w:val="en-US" w:eastAsia="zh-CN"/>
              </w:rPr>
              <w:t>查</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10</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劳动教育</w:t>
            </w:r>
          </w:p>
        </w:tc>
        <w:tc>
          <w:tcPr>
            <w:tcW w:w="51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20200110</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80" w:type="pct"/>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1</w:t>
            </w: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83" w:hRule="atLeast"/>
          <w:jc w:val="center"/>
        </w:trPr>
        <w:tc>
          <w:tcPr>
            <w:tcW w:w="195" w:type="pc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11</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both"/>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其他</w:t>
            </w:r>
          </w:p>
        </w:tc>
        <w:tc>
          <w:tcPr>
            <w:tcW w:w="514" w:type="pct"/>
            <w:vAlign w:val="center"/>
          </w:tcPr>
          <w:p>
            <w:pPr>
              <w:jc w:val="center"/>
              <w:rPr>
                <w:rFonts w:hint="eastAsia" w:ascii="宋体" w:hAnsi="宋体" w:eastAsia="宋体" w:cs="宋体"/>
                <w:bCs/>
                <w:color w:val="000000"/>
                <w:kern w:val="0"/>
                <w:sz w:val="21"/>
                <w:szCs w:val="21"/>
              </w:rPr>
            </w:pP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54</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280" w:type="pct"/>
            <w:vAlign w:val="center"/>
          </w:tcPr>
          <w:p>
            <w:pPr>
              <w:keepNext w:val="0"/>
              <w:keepLines w:val="0"/>
              <w:widowControl/>
              <w:suppressLineNumbers w:val="0"/>
              <w:jc w:val="center"/>
              <w:textAlignment w:val="center"/>
              <w:rPr>
                <w:rFonts w:hint="eastAsia" w:ascii="宋体" w:hAnsi="宋体" w:eastAsia="宋体" w:cs="宋体"/>
                <w:bCs/>
                <w:color w:val="auto"/>
                <w:kern w:val="0"/>
                <w:sz w:val="21"/>
                <w:szCs w:val="21"/>
              </w:rPr>
            </w:pPr>
            <w:r>
              <w:rPr>
                <w:rFonts w:hint="eastAsia" w:ascii="宋体" w:hAnsi="宋体" w:eastAsia="宋体" w:cs="宋体"/>
                <w:i w:val="0"/>
                <w:iCs w:val="0"/>
                <w:color w:val="auto"/>
                <w:kern w:val="0"/>
                <w:sz w:val="21"/>
                <w:szCs w:val="21"/>
                <w:u w:val="none"/>
                <w:lang w:val="en-US" w:eastAsia="zh-CN" w:bidi="ar"/>
              </w:rPr>
              <w:t>1</w:t>
            </w: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考查</w:t>
            </w:r>
          </w:p>
        </w:tc>
      </w:tr>
      <w:tr>
        <w:trPr>
          <w:trHeight w:val="343" w:hRule="atLeast"/>
          <w:jc w:val="center"/>
        </w:trPr>
        <w:tc>
          <w:tcPr>
            <w:tcW w:w="2126" w:type="pct"/>
            <w:gridSpan w:val="4"/>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小计</w:t>
            </w:r>
          </w:p>
        </w:tc>
        <w:tc>
          <w:tcPr>
            <w:tcW w:w="279"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972</w:t>
            </w:r>
          </w:p>
        </w:tc>
        <w:tc>
          <w:tcPr>
            <w:tcW w:w="302"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556</w:t>
            </w:r>
          </w:p>
        </w:tc>
        <w:tc>
          <w:tcPr>
            <w:tcW w:w="283"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416</w:t>
            </w:r>
          </w:p>
        </w:tc>
        <w:tc>
          <w:tcPr>
            <w:tcW w:w="291"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274"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289"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74"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8</w:t>
            </w:r>
          </w:p>
        </w:tc>
        <w:tc>
          <w:tcPr>
            <w:tcW w:w="280"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302"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96"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rPr>
            </w:pPr>
          </w:p>
        </w:tc>
      </w:tr>
      <w:tr>
        <w:trPr>
          <w:trHeight w:val="313"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333" w:type="pct"/>
            <w:vMerge w:val="restart"/>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专业</w:t>
            </w:r>
          </w:p>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（技能）</w:t>
            </w:r>
          </w:p>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课程</w:t>
            </w: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Photoshop</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20802201</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47"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文稿录入</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20802202</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考查</w:t>
            </w:r>
          </w:p>
        </w:tc>
      </w:tr>
      <w:tr>
        <w:trPr>
          <w:trHeight w:val="347"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14</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绘画基础</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20802203</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91"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考查</w:t>
            </w:r>
          </w:p>
        </w:tc>
      </w:tr>
      <w:tr>
        <w:trPr>
          <w:trHeight w:val="347"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15</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新媒体营销</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20802301</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17"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形象设计与礼仪</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20802204</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60</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考查</w:t>
            </w:r>
          </w:p>
        </w:tc>
      </w:tr>
      <w:tr>
        <w:trPr>
          <w:trHeight w:val="332"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17</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Animate</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20802302</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17"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网店运营</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20802303</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17"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19</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图片拍摄与图片处理</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20802304</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考查</w:t>
            </w:r>
          </w:p>
        </w:tc>
      </w:tr>
      <w:tr>
        <w:trPr>
          <w:trHeight w:val="332"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图文短视频内容推广</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20802305</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74" w:type="pct"/>
            <w:vAlign w:val="center"/>
          </w:tcPr>
          <w:p>
            <w:pPr>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32"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21</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直播推广</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20802306</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62"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22</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客户服务</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20802205</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4</w:t>
            </w: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47" w:hRule="atLeast"/>
          <w:jc w:val="center"/>
        </w:trPr>
        <w:tc>
          <w:tcPr>
            <w:tcW w:w="195"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23</w:t>
            </w:r>
          </w:p>
        </w:tc>
        <w:tc>
          <w:tcPr>
            <w:tcW w:w="333" w:type="pct"/>
            <w:vMerge w:val="continue"/>
            <w:vAlign w:val="center"/>
          </w:tcPr>
          <w:p>
            <w:pPr>
              <w:widowControl/>
              <w:spacing w:line="288" w:lineRule="auto"/>
              <w:jc w:val="center"/>
              <w:rPr>
                <w:rFonts w:hint="eastAsia" w:ascii="宋体" w:hAnsi="宋体" w:eastAsia="宋体" w:cs="宋体"/>
                <w:bCs/>
                <w:color w:val="000000"/>
                <w:kern w:val="0"/>
                <w:sz w:val="21"/>
                <w:szCs w:val="21"/>
              </w:rPr>
            </w:pPr>
          </w:p>
        </w:tc>
        <w:tc>
          <w:tcPr>
            <w:tcW w:w="1083" w:type="pct"/>
            <w:vAlign w:val="center"/>
          </w:tcPr>
          <w:p>
            <w:pPr>
              <w:keepNext w:val="0"/>
              <w:keepLines w:val="0"/>
              <w:widowControl/>
              <w:suppressLineNumbers w:val="0"/>
              <w:jc w:val="left"/>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电子商务师中级</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20802401</w:t>
            </w:r>
          </w:p>
        </w:tc>
        <w:tc>
          <w:tcPr>
            <w:tcW w:w="279"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108</w:t>
            </w:r>
          </w:p>
        </w:tc>
        <w:tc>
          <w:tcPr>
            <w:tcW w:w="302"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36</w:t>
            </w:r>
          </w:p>
        </w:tc>
        <w:tc>
          <w:tcPr>
            <w:tcW w:w="283"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72</w:t>
            </w:r>
          </w:p>
        </w:tc>
        <w:tc>
          <w:tcPr>
            <w:tcW w:w="291" w:type="pct"/>
            <w:vAlign w:val="center"/>
          </w:tcPr>
          <w:p>
            <w:pPr>
              <w:jc w:val="center"/>
              <w:rPr>
                <w:rFonts w:hint="eastAsia" w:ascii="宋体" w:hAnsi="宋体" w:eastAsia="宋体" w:cs="宋体"/>
                <w:bCs/>
                <w:color w:val="000000"/>
                <w:kern w:val="0"/>
                <w:sz w:val="21"/>
                <w:szCs w:val="21"/>
              </w:rPr>
            </w:pPr>
          </w:p>
        </w:tc>
        <w:tc>
          <w:tcPr>
            <w:tcW w:w="274" w:type="pct"/>
            <w:vAlign w:val="center"/>
          </w:tcPr>
          <w:p>
            <w:pPr>
              <w:jc w:val="center"/>
              <w:rPr>
                <w:rFonts w:hint="eastAsia" w:ascii="宋体" w:hAnsi="宋体" w:eastAsia="宋体" w:cs="宋体"/>
                <w:bCs/>
                <w:color w:val="000000"/>
                <w:kern w:val="0"/>
                <w:sz w:val="21"/>
                <w:szCs w:val="21"/>
              </w:rPr>
            </w:pPr>
          </w:p>
        </w:tc>
        <w:tc>
          <w:tcPr>
            <w:tcW w:w="289" w:type="pct"/>
            <w:vAlign w:val="center"/>
          </w:tcPr>
          <w:p>
            <w:pPr>
              <w:jc w:val="center"/>
              <w:rPr>
                <w:rFonts w:hint="eastAsia" w:ascii="宋体" w:hAnsi="宋体" w:eastAsia="宋体" w:cs="宋体"/>
                <w:bCs/>
                <w:color w:val="000000"/>
                <w:kern w:val="0"/>
                <w:sz w:val="21"/>
                <w:szCs w:val="21"/>
              </w:rPr>
            </w:pPr>
          </w:p>
        </w:tc>
        <w:tc>
          <w:tcPr>
            <w:tcW w:w="274" w:type="pct"/>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考试</w:t>
            </w:r>
          </w:p>
        </w:tc>
      </w:tr>
      <w:tr>
        <w:trPr>
          <w:trHeight w:val="383" w:hRule="atLeast"/>
          <w:jc w:val="center"/>
        </w:trPr>
        <w:tc>
          <w:tcPr>
            <w:tcW w:w="2126" w:type="pct"/>
            <w:gridSpan w:val="4"/>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小计</w:t>
            </w:r>
          </w:p>
        </w:tc>
        <w:tc>
          <w:tcPr>
            <w:tcW w:w="279"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1116</w:t>
            </w:r>
          </w:p>
        </w:tc>
        <w:tc>
          <w:tcPr>
            <w:tcW w:w="302"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264</w:t>
            </w:r>
          </w:p>
        </w:tc>
        <w:tc>
          <w:tcPr>
            <w:tcW w:w="283"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852</w:t>
            </w:r>
          </w:p>
        </w:tc>
        <w:tc>
          <w:tcPr>
            <w:tcW w:w="291"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74"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289"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274" w:type="pct"/>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eastAsia="宋体" w:cs="宋体"/>
                <w:bCs/>
                <w:color w:val="000000"/>
                <w:kern w:val="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280"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rPr>
            </w:pPr>
          </w:p>
        </w:tc>
      </w:tr>
      <w:tr>
        <w:trPr>
          <w:trHeight w:val="317" w:hRule="atLeast"/>
          <w:jc w:val="center"/>
        </w:trPr>
        <w:tc>
          <w:tcPr>
            <w:tcW w:w="1612" w:type="pct"/>
            <w:gridSpan w:val="3"/>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工学交替</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0000000A</w:t>
            </w:r>
          </w:p>
        </w:tc>
        <w:tc>
          <w:tcPr>
            <w:tcW w:w="279"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432</w:t>
            </w: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83" w:type="pct"/>
            <w:vAlign w:val="center"/>
          </w:tcPr>
          <w:p>
            <w:pPr>
              <w:widowControl/>
              <w:spacing w:line="288" w:lineRule="auto"/>
              <w:jc w:val="center"/>
              <w:rPr>
                <w:rFonts w:hint="eastAsia" w:ascii="宋体" w:hAnsi="宋体" w:eastAsia="宋体" w:cs="宋体"/>
                <w:bCs/>
                <w:color w:val="000000"/>
                <w:kern w:val="0"/>
                <w:sz w:val="21"/>
                <w:szCs w:val="21"/>
              </w:rPr>
            </w:pPr>
          </w:p>
        </w:tc>
        <w:tc>
          <w:tcPr>
            <w:tcW w:w="291" w:type="pct"/>
            <w:vAlign w:val="center"/>
          </w:tcPr>
          <w:p>
            <w:pPr>
              <w:widowControl/>
              <w:spacing w:line="288" w:lineRule="auto"/>
              <w:jc w:val="center"/>
              <w:rPr>
                <w:rFonts w:hint="eastAsia" w:ascii="宋体" w:hAnsi="宋体" w:eastAsia="宋体" w:cs="宋体"/>
                <w:bCs/>
                <w:color w:val="000000"/>
                <w:kern w:val="0"/>
                <w:sz w:val="21"/>
                <w:szCs w:val="21"/>
              </w:rPr>
            </w:pPr>
          </w:p>
        </w:tc>
        <w:tc>
          <w:tcPr>
            <w:tcW w:w="274" w:type="pct"/>
            <w:vAlign w:val="center"/>
          </w:tcPr>
          <w:p>
            <w:pPr>
              <w:widowControl/>
              <w:spacing w:line="288" w:lineRule="auto"/>
              <w:jc w:val="center"/>
              <w:rPr>
                <w:rFonts w:hint="eastAsia" w:ascii="宋体" w:hAnsi="宋体" w:eastAsia="宋体" w:cs="宋体"/>
                <w:bCs/>
                <w:color w:val="000000"/>
                <w:kern w:val="0"/>
                <w:sz w:val="21"/>
                <w:szCs w:val="21"/>
              </w:rPr>
            </w:pPr>
          </w:p>
        </w:tc>
        <w:tc>
          <w:tcPr>
            <w:tcW w:w="289" w:type="pct"/>
            <w:vAlign w:val="center"/>
          </w:tcPr>
          <w:p>
            <w:pPr>
              <w:widowControl/>
              <w:spacing w:line="288" w:lineRule="auto"/>
              <w:jc w:val="center"/>
              <w:rPr>
                <w:rFonts w:hint="eastAsia" w:ascii="宋体" w:hAnsi="宋体" w:eastAsia="宋体" w:cs="宋体"/>
                <w:bCs/>
                <w:color w:val="000000"/>
                <w:kern w:val="0"/>
                <w:sz w:val="21"/>
                <w:szCs w:val="21"/>
              </w:rPr>
            </w:pPr>
          </w:p>
        </w:tc>
        <w:tc>
          <w:tcPr>
            <w:tcW w:w="274" w:type="pct"/>
            <w:vAlign w:val="center"/>
          </w:tcPr>
          <w:p>
            <w:pPr>
              <w:widowControl/>
              <w:spacing w:line="288" w:lineRule="auto"/>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24</w:t>
            </w: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考查</w:t>
            </w:r>
          </w:p>
        </w:tc>
      </w:tr>
      <w:tr>
        <w:trPr>
          <w:trHeight w:val="332" w:hRule="atLeast"/>
          <w:jc w:val="center"/>
        </w:trPr>
        <w:tc>
          <w:tcPr>
            <w:tcW w:w="1612" w:type="pct"/>
            <w:gridSpan w:val="3"/>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岗位实习</w:t>
            </w:r>
          </w:p>
        </w:tc>
        <w:tc>
          <w:tcPr>
            <w:tcW w:w="514"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0000000B</w:t>
            </w:r>
          </w:p>
        </w:tc>
        <w:tc>
          <w:tcPr>
            <w:tcW w:w="279"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504</w:t>
            </w:r>
          </w:p>
        </w:tc>
        <w:tc>
          <w:tcPr>
            <w:tcW w:w="302" w:type="pct"/>
            <w:vAlign w:val="center"/>
          </w:tcPr>
          <w:p>
            <w:pPr>
              <w:widowControl/>
              <w:spacing w:line="288" w:lineRule="auto"/>
              <w:jc w:val="center"/>
              <w:rPr>
                <w:rFonts w:hint="eastAsia" w:ascii="宋体" w:hAnsi="宋体" w:eastAsia="宋体" w:cs="宋体"/>
                <w:bCs/>
                <w:color w:val="000000"/>
                <w:kern w:val="0"/>
                <w:sz w:val="21"/>
                <w:szCs w:val="21"/>
              </w:rPr>
            </w:pPr>
          </w:p>
        </w:tc>
        <w:tc>
          <w:tcPr>
            <w:tcW w:w="283" w:type="pct"/>
            <w:vAlign w:val="center"/>
          </w:tcPr>
          <w:p>
            <w:pPr>
              <w:widowControl/>
              <w:spacing w:line="288" w:lineRule="auto"/>
              <w:jc w:val="center"/>
              <w:rPr>
                <w:rFonts w:hint="eastAsia" w:ascii="宋体" w:hAnsi="宋体" w:eastAsia="宋体" w:cs="宋体"/>
                <w:bCs/>
                <w:color w:val="000000"/>
                <w:kern w:val="0"/>
                <w:sz w:val="21"/>
                <w:szCs w:val="21"/>
              </w:rPr>
            </w:pPr>
          </w:p>
        </w:tc>
        <w:tc>
          <w:tcPr>
            <w:tcW w:w="291" w:type="pct"/>
            <w:vAlign w:val="center"/>
          </w:tcPr>
          <w:p>
            <w:pPr>
              <w:widowControl/>
              <w:spacing w:line="288" w:lineRule="auto"/>
              <w:jc w:val="center"/>
              <w:rPr>
                <w:rFonts w:hint="eastAsia" w:ascii="宋体" w:hAnsi="宋体" w:eastAsia="宋体" w:cs="宋体"/>
                <w:bCs/>
                <w:color w:val="000000"/>
                <w:kern w:val="0"/>
                <w:sz w:val="21"/>
                <w:szCs w:val="21"/>
              </w:rPr>
            </w:pPr>
          </w:p>
        </w:tc>
        <w:tc>
          <w:tcPr>
            <w:tcW w:w="274" w:type="pct"/>
            <w:vAlign w:val="center"/>
          </w:tcPr>
          <w:p>
            <w:pPr>
              <w:widowControl/>
              <w:spacing w:line="288" w:lineRule="auto"/>
              <w:jc w:val="center"/>
              <w:rPr>
                <w:rFonts w:hint="eastAsia" w:ascii="宋体" w:hAnsi="宋体" w:eastAsia="宋体" w:cs="宋体"/>
                <w:bCs/>
                <w:color w:val="000000"/>
                <w:kern w:val="0"/>
                <w:sz w:val="21"/>
                <w:szCs w:val="21"/>
              </w:rPr>
            </w:pPr>
          </w:p>
        </w:tc>
        <w:tc>
          <w:tcPr>
            <w:tcW w:w="289" w:type="pct"/>
            <w:vAlign w:val="center"/>
          </w:tcPr>
          <w:p>
            <w:pPr>
              <w:widowControl/>
              <w:spacing w:line="288" w:lineRule="auto"/>
              <w:jc w:val="center"/>
              <w:rPr>
                <w:rFonts w:hint="eastAsia" w:ascii="宋体" w:hAnsi="宋体" w:eastAsia="宋体" w:cs="宋体"/>
                <w:bCs/>
                <w:color w:val="000000"/>
                <w:kern w:val="0"/>
                <w:sz w:val="21"/>
                <w:szCs w:val="21"/>
              </w:rPr>
            </w:pPr>
          </w:p>
        </w:tc>
        <w:tc>
          <w:tcPr>
            <w:tcW w:w="274" w:type="pct"/>
            <w:vAlign w:val="center"/>
          </w:tcPr>
          <w:p>
            <w:pPr>
              <w:widowControl/>
              <w:spacing w:line="288" w:lineRule="auto"/>
              <w:jc w:val="center"/>
              <w:rPr>
                <w:rFonts w:hint="eastAsia" w:ascii="宋体" w:hAnsi="宋体" w:eastAsia="宋体" w:cs="宋体"/>
                <w:bCs/>
                <w:color w:val="000000"/>
                <w:kern w:val="0"/>
                <w:sz w:val="21"/>
                <w:szCs w:val="21"/>
              </w:rPr>
            </w:pPr>
          </w:p>
        </w:tc>
        <w:tc>
          <w:tcPr>
            <w:tcW w:w="280" w:type="pct"/>
            <w:vAlign w:val="center"/>
          </w:tcPr>
          <w:p>
            <w:pPr>
              <w:widowControl/>
              <w:spacing w:line="288" w:lineRule="auto"/>
              <w:jc w:val="center"/>
              <w:rPr>
                <w:rFonts w:hint="eastAsia" w:ascii="宋体" w:hAnsi="宋体" w:eastAsia="宋体" w:cs="宋体"/>
                <w:bCs/>
                <w:color w:val="000000"/>
                <w:kern w:val="0"/>
                <w:sz w:val="21"/>
                <w:szCs w:val="21"/>
              </w:rPr>
            </w:pPr>
          </w:p>
        </w:tc>
        <w:tc>
          <w:tcPr>
            <w:tcW w:w="302"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28</w:t>
            </w:r>
          </w:p>
        </w:tc>
        <w:tc>
          <w:tcPr>
            <w:tcW w:w="296" w:type="pct"/>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考查</w:t>
            </w:r>
          </w:p>
        </w:tc>
      </w:tr>
      <w:tr>
        <w:trPr>
          <w:trHeight w:val="403" w:hRule="atLeast"/>
          <w:jc w:val="center"/>
        </w:trPr>
        <w:tc>
          <w:tcPr>
            <w:tcW w:w="2126" w:type="pct"/>
            <w:gridSpan w:val="4"/>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合计</w:t>
            </w:r>
          </w:p>
        </w:tc>
        <w:tc>
          <w:tcPr>
            <w:tcW w:w="279"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3024</w:t>
            </w:r>
          </w:p>
        </w:tc>
        <w:tc>
          <w:tcPr>
            <w:tcW w:w="302"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880</w:t>
            </w:r>
          </w:p>
        </w:tc>
        <w:tc>
          <w:tcPr>
            <w:tcW w:w="283"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28</w:t>
            </w:r>
          </w:p>
        </w:tc>
        <w:tc>
          <w:tcPr>
            <w:tcW w:w="291"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28</w:t>
            </w:r>
          </w:p>
        </w:tc>
        <w:tc>
          <w:tcPr>
            <w:tcW w:w="274" w:type="pct"/>
            <w:shd w:val="clear" w:color="auto" w:fill="D7D7D7" w:themeFill="background1" w:themeFillShade="D8"/>
            <w:vAlign w:val="center"/>
          </w:tcPr>
          <w:p>
            <w:pPr>
              <w:widowControl/>
              <w:spacing w:line="288" w:lineRule="auto"/>
              <w:jc w:val="center"/>
              <w:rPr>
                <w:rFonts w:hint="default"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28</w:t>
            </w:r>
          </w:p>
        </w:tc>
        <w:tc>
          <w:tcPr>
            <w:tcW w:w="289"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28</w:t>
            </w:r>
          </w:p>
        </w:tc>
        <w:tc>
          <w:tcPr>
            <w:tcW w:w="274"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28</w:t>
            </w:r>
          </w:p>
        </w:tc>
        <w:tc>
          <w:tcPr>
            <w:tcW w:w="280"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28</w:t>
            </w:r>
          </w:p>
        </w:tc>
        <w:tc>
          <w:tcPr>
            <w:tcW w:w="302"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28</w:t>
            </w:r>
          </w:p>
        </w:tc>
        <w:tc>
          <w:tcPr>
            <w:tcW w:w="296" w:type="pct"/>
            <w:shd w:val="clear" w:color="auto" w:fill="D7D7D7" w:themeFill="background1" w:themeFillShade="D8"/>
            <w:vAlign w:val="center"/>
          </w:tcPr>
          <w:p>
            <w:pPr>
              <w:widowControl/>
              <w:spacing w:line="288" w:lineRule="auto"/>
              <w:jc w:val="center"/>
              <w:rPr>
                <w:rFonts w:hint="eastAsia" w:ascii="宋体" w:hAnsi="宋体" w:eastAsia="宋体" w:cs="宋体"/>
                <w:bCs/>
                <w:color w:val="000000"/>
                <w:kern w:val="0"/>
                <w:sz w:val="21"/>
                <w:szCs w:val="21"/>
              </w:rPr>
            </w:pPr>
          </w:p>
        </w:tc>
      </w:tr>
    </w:tbl>
    <w:p>
      <w:pPr>
        <w:keepNext w:val="0"/>
        <w:keepLines w:val="0"/>
        <w:pageBreakBefore w:val="0"/>
        <w:widowControl w:val="0"/>
        <w:kinsoku/>
        <w:wordWrap/>
        <w:overflowPunct/>
        <w:topLinePunct w:val="0"/>
        <w:autoSpaceDE/>
        <w:autoSpaceDN/>
        <w:bidi w:val="0"/>
        <w:adjustRightInd/>
        <w:snapToGrid/>
        <w:spacing w:afterLines="0" w:line="400" w:lineRule="exact"/>
        <w:textAlignment w:val="auto"/>
        <w:rPr>
          <w:rFonts w:hint="default"/>
          <w:sz w:val="21"/>
          <w:szCs w:val="21"/>
        </w:rPr>
      </w:pPr>
      <w:r>
        <w:rPr>
          <w:rFonts w:hint="eastAsia" w:ascii="宋体" w:hAnsi="宋体" w:cs="宋体"/>
          <w:color w:val="000000"/>
          <w:kern w:val="0"/>
          <w:sz w:val="21"/>
          <w:szCs w:val="21"/>
        </w:rPr>
        <w:t>注：1. “</w:t>
      </w:r>
      <w:r>
        <w:rPr>
          <w:rFonts w:hint="eastAsia"/>
          <w:sz w:val="21"/>
          <w:szCs w:val="21"/>
        </w:rPr>
        <w:t>其他”包括：开学第一课、安全教育、职业素养、传统文化教育、主题班会等；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20"/>
        <w:textAlignment w:val="auto"/>
        <w:rPr>
          <w:bCs/>
          <w:sz w:val="28"/>
          <w:szCs w:val="28"/>
        </w:rPr>
      </w:pPr>
      <w:r>
        <w:rPr>
          <w:rFonts w:hint="eastAsia" w:ascii="宋体" w:hAnsi="宋体" w:cs="宋体"/>
          <w:color w:val="000000"/>
          <w:kern w:val="0"/>
          <w:sz w:val="21"/>
          <w:szCs w:val="21"/>
        </w:rPr>
        <w:t xml:space="preserve">2. </w:t>
      </w:r>
      <w:r>
        <w:rPr>
          <w:rFonts w:hint="eastAsia" w:ascii="宋体" w:hAnsi="宋体" w:cs="宋体"/>
          <w:color w:val="000000"/>
          <w:kern w:val="0"/>
          <w:sz w:val="21"/>
          <w:szCs w:val="21"/>
          <w:lang w:eastAsia="zh-CN"/>
        </w:rPr>
        <w:t>每学期</w:t>
      </w:r>
      <w:r>
        <w:rPr>
          <w:rFonts w:hint="eastAsia" w:ascii="宋体" w:hAnsi="宋体" w:cs="宋体"/>
          <w:color w:val="000000"/>
          <w:kern w:val="0"/>
          <w:sz w:val="21"/>
          <w:szCs w:val="21"/>
          <w:lang w:val="en-US" w:eastAsia="zh-CN"/>
        </w:rPr>
        <w:t>18周，</w:t>
      </w:r>
      <w:r>
        <w:rPr>
          <w:rFonts w:hint="eastAsia" w:ascii="宋体" w:hAnsi="宋体" w:cs="宋体"/>
          <w:color w:val="000000"/>
          <w:kern w:val="0"/>
          <w:sz w:val="21"/>
          <w:szCs w:val="21"/>
        </w:rPr>
        <w:t>周学时28节；</w:t>
      </w:r>
      <w:r>
        <w:rPr>
          <w:rFonts w:hint="eastAsia"/>
          <w:sz w:val="21"/>
          <w:szCs w:val="21"/>
          <w:lang w:eastAsia="zh-CN"/>
        </w:rPr>
        <w:t>工学交替</w:t>
      </w:r>
      <w:r>
        <w:rPr>
          <w:rFonts w:hint="eastAsia"/>
          <w:sz w:val="21"/>
          <w:szCs w:val="21"/>
        </w:rPr>
        <w:t>、岗位实习原则上安排在最后一学年分段进行，也可根据实际情况进行适当调整。</w:t>
      </w:r>
    </w:p>
    <w:p>
      <w:pPr>
        <w:keepNext w:val="0"/>
        <w:keepLines w:val="0"/>
        <w:pageBreakBefore w:val="0"/>
        <w:widowControl w:val="0"/>
        <w:kinsoku/>
        <w:wordWrap/>
        <w:overflowPunct/>
        <w:topLinePunct w:val="0"/>
        <w:autoSpaceDE/>
        <w:autoSpaceDN/>
        <w:bidi w:val="0"/>
        <w:adjustRightInd/>
        <w:snapToGrid/>
        <w:spacing w:before="157" w:beforeLines="50" w:line="440" w:lineRule="exact"/>
        <w:ind w:firstLine="480" w:firstLineChars="200"/>
        <w:textAlignment w:val="auto"/>
        <w:outlineLvl w:val="1"/>
        <w:rPr>
          <w:rFonts w:ascii="黑体" w:hAnsi="黑体" w:eastAsia="黑体" w:cs="微软雅黑"/>
          <w:sz w:val="24"/>
        </w:rPr>
      </w:pPr>
      <w:bookmarkStart w:id="8" w:name="_Toc25073"/>
      <w:r>
        <w:rPr>
          <w:rFonts w:hint="eastAsia" w:ascii="黑体" w:hAnsi="黑体" w:eastAsia="黑体" w:cs="微软雅黑"/>
          <w:sz w:val="24"/>
        </w:rPr>
        <w:t>八、实施保障</w:t>
      </w:r>
      <w:bookmarkEnd w:id="8"/>
    </w:p>
    <w:p>
      <w:pPr>
        <w:spacing w:line="440" w:lineRule="exact"/>
        <w:ind w:firstLine="480" w:firstLineChars="200"/>
        <w:rPr>
          <w:rFonts w:cs="仿宋" w:asciiTheme="minorEastAsia" w:hAnsiTheme="minorEastAsia"/>
          <w:sz w:val="24"/>
        </w:rPr>
      </w:pPr>
      <w:r>
        <w:rPr>
          <w:rFonts w:hint="eastAsia" w:cs="仿宋" w:asciiTheme="minorEastAsia" w:hAnsiTheme="minorEastAsia"/>
          <w:sz w:val="24"/>
        </w:rPr>
        <w:t>主要包括师资队伍、教学设施、教学资源、教学方法、学习评价、质量管理等方面。</w:t>
      </w:r>
    </w:p>
    <w:p>
      <w:pPr>
        <w:spacing w:line="440" w:lineRule="exact"/>
        <w:ind w:firstLine="480" w:firstLineChars="200"/>
        <w:outlineLvl w:val="2"/>
        <w:rPr>
          <w:rFonts w:ascii="黑体" w:hAnsi="黑体" w:eastAsia="黑体" w:cs="仿宋"/>
          <w:sz w:val="24"/>
        </w:rPr>
      </w:pPr>
      <w:r>
        <w:rPr>
          <w:rFonts w:hint="eastAsia" w:ascii="黑体" w:hAnsi="黑体" w:eastAsia="黑体" w:cs="仿宋"/>
          <w:sz w:val="24"/>
        </w:rPr>
        <w:t>（一）师资队伍</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在师资结构方面，要组建一支与办学规模、培养层级和课程设置相适应的业务精湛、素</w:t>
      </w:r>
      <w:r>
        <w:rPr>
          <w:rFonts w:hint="default" w:ascii="宋体" w:hAnsi="宋体" w:cs="宋体"/>
          <w:kern w:val="0"/>
          <w:sz w:val="24"/>
          <w:lang w:val="en-US" w:eastAsia="zh-CN"/>
        </w:rPr>
        <w:t xml:space="preserve">质优良、专兼结合的教师队伍；中、高级技能阶段人才培养的师生比不低于 1∶20，具有企业实践经验的专兼职教师占专业教师总数的 60% 以上。学校教师与电子商务企业具有丰富工作经验的技术人员共同组成教师团队，发挥学校教师专业教学能力和企业技术人员专业实践能力的各自优势，共同策划与组织技能人才培养与评价。专业教师通过和企业技术人员沟通交流、企业见习和实践，接受了企业文化辐射同时获得了工作实践经验，推进了企业文化与校园文化的融合，推动了培养学生与企业员工无缝对接。 </w:t>
      </w:r>
    </w:p>
    <w:p>
      <w:pPr>
        <w:spacing w:line="360" w:lineRule="auto"/>
        <w:ind w:firstLine="480" w:firstLineChars="200"/>
        <w:rPr>
          <w:rFonts w:hint="eastAsia" w:ascii="宋体" w:hAnsi="宋体" w:cs="宋体"/>
          <w:kern w:val="0"/>
          <w:sz w:val="24"/>
        </w:rPr>
      </w:pPr>
      <w:r>
        <w:rPr>
          <w:rFonts w:hint="default" w:ascii="宋体" w:hAnsi="宋体" w:cs="宋体"/>
          <w:kern w:val="0"/>
          <w:sz w:val="24"/>
          <w:lang w:val="en-US" w:eastAsia="zh-CN"/>
        </w:rPr>
        <w:t>在师资能力方面，要求电子商务专业教师能胜任技能人才培养要求中规定的职业典型工作任务，并将其转化成课程，组织教学和实施相应的考核评价，实现各层级技能人才培养目标。培养中级技能人才的教师应具有网店运营、网店推广、仓储管理、客户服务的实践经验，具备大专及以上学历，电子商务相关职业高级工以上职业技能等级证书；培养高级技能人才的教师应具有网店商品优化、网店数据分析、网店活动策划、内容推广、网店推广优化、网店用户管理、客户服务管理、平台用户管理的实践经验，具备本科</w:t>
      </w:r>
      <w:r>
        <w:rPr>
          <w:rFonts w:hint="eastAsia" w:ascii="宋体" w:hAnsi="宋体" w:cs="宋体"/>
          <w:kern w:val="0"/>
          <w:sz w:val="24"/>
          <w:lang w:val="en-US" w:eastAsia="zh-CN"/>
        </w:rPr>
        <w:t>及</w:t>
      </w:r>
      <w:r>
        <w:rPr>
          <w:rFonts w:hint="default" w:ascii="宋体" w:hAnsi="宋体" w:cs="宋体"/>
          <w:kern w:val="0"/>
          <w:sz w:val="24"/>
          <w:lang w:val="en-US" w:eastAsia="zh-CN"/>
        </w:rPr>
        <w:t>以上学历，电子商务相关职业技师层级职业技能等级证书</w:t>
      </w:r>
      <w:r>
        <w:rPr>
          <w:rFonts w:hint="eastAsia" w:ascii="宋体" w:hAnsi="宋体" w:cs="宋体"/>
          <w:kern w:val="0"/>
          <w:sz w:val="24"/>
          <w:lang w:val="en-US" w:eastAsia="zh-CN"/>
        </w:rPr>
        <w:t>。</w:t>
      </w:r>
    </w:p>
    <w:p>
      <w:pPr>
        <w:spacing w:line="440" w:lineRule="exact"/>
        <w:ind w:firstLine="480" w:firstLineChars="200"/>
        <w:outlineLvl w:val="2"/>
        <w:rPr>
          <w:rFonts w:ascii="黑体" w:hAnsi="黑体" w:eastAsia="黑体" w:cs="仿宋"/>
          <w:sz w:val="24"/>
        </w:rPr>
      </w:pPr>
      <w:r>
        <w:rPr>
          <w:rFonts w:hint="eastAsia" w:ascii="黑体" w:hAnsi="黑体" w:eastAsia="黑体" w:cs="仿宋"/>
          <w:sz w:val="24"/>
        </w:rPr>
        <w:t>（二）教学设施</w:t>
      </w:r>
    </w:p>
    <w:p>
      <w:pPr>
        <w:widowControl/>
        <w:shd w:val="clear" w:color="auto" w:fill="FFFFFF"/>
        <w:spacing w:line="360" w:lineRule="auto"/>
        <w:ind w:firstLine="480" w:firstLineChars="200"/>
        <w:textAlignment w:val="baseline"/>
        <w:rPr>
          <w:rFonts w:ascii="宋体" w:hAnsi="宋体" w:cs="宋体"/>
          <w:kern w:val="0"/>
          <w:sz w:val="24"/>
          <w:szCs w:val="24"/>
        </w:rPr>
      </w:pPr>
      <w:r>
        <w:rPr>
          <w:rFonts w:ascii="宋体" w:hAnsi="宋体" w:cs="宋体"/>
          <w:kern w:val="0"/>
          <w:sz w:val="24"/>
          <w:szCs w:val="24"/>
        </w:rPr>
        <w:t xml:space="preserve">本专业教学场地应满足培养要求中规定的职业典型工作任务实施的环境及设备、设施要求，同时应保证教学场地具备良好的安全、照明及通风条件。其中校内教学场地和设备、设施应能支持资料查询、教师授课、小组研讨、任务实施、成果展示等活动的开展；企业实训基地应具备工作任务实践与技术培训等功能。 </w:t>
      </w:r>
    </w:p>
    <w:p>
      <w:pPr>
        <w:spacing w:line="360" w:lineRule="auto"/>
        <w:ind w:firstLine="480" w:firstLineChars="200"/>
        <w:rPr>
          <w:rFonts w:ascii="宋体" w:hAnsi="宋体" w:cs="宋体"/>
          <w:bCs/>
          <w:color w:val="000000"/>
          <w:kern w:val="0"/>
          <w:sz w:val="24"/>
          <w:szCs w:val="24"/>
        </w:rPr>
      </w:pPr>
      <w:r>
        <w:rPr>
          <w:rFonts w:hint="eastAsia" w:ascii="宋体" w:hAnsi="宋体" w:cs="宋体"/>
          <w:bCs/>
          <w:color w:val="000000"/>
          <w:kern w:val="0"/>
          <w:sz w:val="24"/>
          <w:szCs w:val="24"/>
        </w:rPr>
        <w:t>1.教室基本要求</w:t>
      </w:r>
    </w:p>
    <w:p>
      <w:pPr>
        <w:widowControl/>
        <w:shd w:val="clear" w:color="auto" w:fill="FFFFFF"/>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一般配备黑（白）板、多媒体计算机、投影设备、音响设备，互联网接入或WiFi 环境，并具有网络安全防护措施。安装应急照明装置并保持良好状态，符合紧急疏散要求、标志明显、保持逃生通道畅通无阻。</w:t>
      </w:r>
    </w:p>
    <w:p>
      <w:pPr>
        <w:spacing w:line="360" w:lineRule="auto"/>
        <w:ind w:firstLine="480" w:firstLineChars="200"/>
        <w:rPr>
          <w:rFonts w:ascii="宋体" w:hAnsi="宋体" w:cs="宋体"/>
          <w:bCs/>
          <w:color w:val="000000"/>
          <w:kern w:val="0"/>
          <w:sz w:val="24"/>
          <w:szCs w:val="24"/>
        </w:rPr>
      </w:pPr>
      <w:r>
        <w:rPr>
          <w:rFonts w:hint="eastAsia" w:ascii="宋体" w:hAnsi="宋体" w:cs="宋体"/>
          <w:bCs/>
          <w:color w:val="000000"/>
          <w:kern w:val="0"/>
          <w:sz w:val="24"/>
          <w:szCs w:val="24"/>
        </w:rPr>
        <w:t>2.校内实训室基本要求</w:t>
      </w:r>
    </w:p>
    <w:p>
      <w:pPr>
        <w:widowControl/>
        <w:spacing w:line="360" w:lineRule="auto"/>
        <w:ind w:firstLine="480" w:firstLineChars="200"/>
        <w:jc w:val="left"/>
        <w:rPr>
          <w:rFonts w:ascii="宋体" w:hAnsi="宋体" w:cs="宋体"/>
          <w:bCs/>
          <w:color w:val="000000"/>
          <w:kern w:val="0"/>
          <w:sz w:val="24"/>
          <w:szCs w:val="24"/>
        </w:rPr>
      </w:pPr>
      <w:r>
        <w:rPr>
          <w:rFonts w:hint="eastAsia" w:ascii="宋体" w:hAnsi="宋体" w:cs="宋体"/>
          <w:bCs/>
          <w:color w:val="000000"/>
          <w:kern w:val="0"/>
          <w:sz w:val="24"/>
          <w:szCs w:val="24"/>
        </w:rPr>
        <w:t>校内实训室的配置与要求见表</w:t>
      </w:r>
      <w:r>
        <w:rPr>
          <w:rFonts w:hint="eastAsia" w:ascii="宋体" w:hAnsi="宋体" w:cs="宋体"/>
          <w:bCs/>
          <w:color w:val="000000"/>
          <w:kern w:val="0"/>
          <w:sz w:val="24"/>
          <w:szCs w:val="24"/>
          <w:lang w:val="en-US" w:eastAsia="zh-CN"/>
        </w:rPr>
        <w:t>7</w:t>
      </w:r>
      <w:r>
        <w:rPr>
          <w:rFonts w:hint="eastAsia" w:ascii="宋体" w:hAnsi="宋体" w:cs="宋体"/>
          <w:bCs/>
          <w:color w:val="000000"/>
          <w:kern w:val="0"/>
          <w:sz w:val="24"/>
          <w:szCs w:val="24"/>
        </w:rPr>
        <w:t>。</w:t>
      </w:r>
    </w:p>
    <w:p>
      <w:pPr>
        <w:widowControl/>
        <w:spacing w:after="60" w:line="440" w:lineRule="exact"/>
        <w:jc w:val="center"/>
        <w:rPr>
          <w:rFonts w:hint="eastAsia" w:ascii="黑体" w:hAnsi="黑体" w:eastAsia="黑体" w:cs="宋体"/>
          <w:bCs/>
          <w:color w:val="000000"/>
          <w:kern w:val="0"/>
          <w:sz w:val="24"/>
        </w:rPr>
      </w:pPr>
      <w:r>
        <w:rPr>
          <w:rFonts w:hint="eastAsia" w:ascii="黑体" w:hAnsi="黑体" w:eastAsia="黑体" w:cs="宋体"/>
          <w:bCs/>
          <w:color w:val="000000"/>
          <w:kern w:val="0"/>
          <w:sz w:val="24"/>
        </w:rPr>
        <w:t>表</w:t>
      </w:r>
      <w:r>
        <w:rPr>
          <w:rFonts w:hint="eastAsia" w:ascii="黑体" w:hAnsi="黑体" w:eastAsia="黑体" w:cs="宋体"/>
          <w:bCs/>
          <w:color w:val="000000"/>
          <w:kern w:val="0"/>
          <w:sz w:val="24"/>
          <w:lang w:val="en-US" w:eastAsia="zh-CN"/>
        </w:rPr>
        <w:t>7</w:t>
      </w:r>
      <w:r>
        <w:rPr>
          <w:rFonts w:hint="eastAsia" w:ascii="黑体" w:hAnsi="黑体" w:eastAsia="黑体" w:cs="宋体"/>
          <w:bCs/>
          <w:color w:val="000000"/>
          <w:kern w:val="0"/>
          <w:sz w:val="24"/>
        </w:rPr>
        <w:t xml:space="preserve"> 校内实训室配置要求一览表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53"/>
        <w:gridCol w:w="1580"/>
        <w:gridCol w:w="2049"/>
        <w:gridCol w:w="1913"/>
        <w:gridCol w:w="2459"/>
        <w:gridCol w:w="628"/>
      </w:tblGrid>
      <w:tr>
        <w:trPr>
          <w:trHeight w:val="519" w:hRule="atLeast"/>
          <w:tblHeader/>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bCs/>
                <w:sz w:val="21"/>
                <w:szCs w:val="21"/>
              </w:rPr>
            </w:pPr>
            <w:r>
              <w:rPr>
                <w:rFonts w:hint="eastAsia" w:ascii="宋体" w:hAnsi="宋体" w:cs="宋体"/>
                <w:bCs/>
                <w:sz w:val="21"/>
                <w:szCs w:val="21"/>
              </w:rPr>
              <w:t>序号</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bCs/>
                <w:sz w:val="21"/>
                <w:szCs w:val="21"/>
              </w:rPr>
            </w:pPr>
            <w:r>
              <w:rPr>
                <w:rFonts w:hint="eastAsia" w:ascii="宋体" w:hAnsi="宋体" w:cs="宋体"/>
                <w:bCs/>
                <w:sz w:val="21"/>
                <w:szCs w:val="21"/>
              </w:rPr>
              <w:t>实训室名称</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bCs/>
                <w:sz w:val="21"/>
                <w:szCs w:val="21"/>
              </w:rPr>
            </w:pPr>
            <w:r>
              <w:rPr>
                <w:rFonts w:hint="eastAsia" w:ascii="宋体" w:hAnsi="宋体" w:cs="宋体"/>
                <w:bCs/>
                <w:sz w:val="21"/>
                <w:szCs w:val="21"/>
              </w:rPr>
              <w:t>功  能</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bCs/>
                <w:sz w:val="21"/>
                <w:szCs w:val="21"/>
              </w:rPr>
            </w:pPr>
            <w:r>
              <w:rPr>
                <w:rFonts w:hint="eastAsia" w:ascii="宋体" w:hAnsi="宋体" w:cs="宋体"/>
                <w:bCs/>
                <w:sz w:val="21"/>
                <w:szCs w:val="21"/>
              </w:rPr>
              <w:t>实训课程</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bCs/>
                <w:sz w:val="21"/>
                <w:szCs w:val="21"/>
              </w:rPr>
            </w:pPr>
            <w:r>
              <w:rPr>
                <w:rFonts w:hint="eastAsia" w:ascii="宋体" w:hAnsi="宋体" w:cs="宋体"/>
                <w:bCs/>
                <w:sz w:val="21"/>
                <w:szCs w:val="21"/>
              </w:rPr>
              <w:t>主要设备的配置要求</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bCs/>
                <w:sz w:val="21"/>
                <w:szCs w:val="21"/>
              </w:rPr>
            </w:pPr>
            <w:r>
              <w:rPr>
                <w:rFonts w:hint="eastAsia" w:ascii="宋体" w:hAnsi="宋体" w:cs="宋体"/>
                <w:bCs/>
                <w:sz w:val="21"/>
                <w:szCs w:val="21"/>
              </w:rPr>
              <w:t>容纳人数</w:t>
            </w:r>
          </w:p>
        </w:tc>
      </w:tr>
      <w:tr>
        <w:trPr>
          <w:trHeight w:val="785"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1</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电子商务综合</w:t>
            </w:r>
          </w:p>
          <w:p>
            <w:pPr>
              <w:pStyle w:val="16"/>
              <w:spacing w:line="280" w:lineRule="exact"/>
              <w:rPr>
                <w:rFonts w:ascii="宋体" w:hAnsi="宋体" w:cs="宋体"/>
                <w:sz w:val="21"/>
                <w:szCs w:val="21"/>
              </w:rPr>
            </w:pPr>
            <w:r>
              <w:rPr>
                <w:rFonts w:hint="eastAsia" w:ascii="宋体" w:hAnsi="宋体" w:cs="宋体"/>
                <w:sz w:val="21"/>
                <w:szCs w:val="21"/>
              </w:rPr>
              <w:t>实训室</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电子商务相关的综合实训操作</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网店运营、网站建设、客服等</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计算机设备60台；</w:t>
            </w:r>
          </w:p>
          <w:p>
            <w:pPr>
              <w:pStyle w:val="16"/>
              <w:spacing w:line="280" w:lineRule="exact"/>
              <w:jc w:val="both"/>
              <w:rPr>
                <w:rFonts w:ascii="宋体" w:hAnsi="宋体" w:cs="宋体"/>
                <w:sz w:val="21"/>
                <w:szCs w:val="21"/>
              </w:rPr>
            </w:pPr>
            <w:r>
              <w:rPr>
                <w:rFonts w:hint="eastAsia" w:ascii="宋体" w:hAnsi="宋体" w:cs="宋体"/>
                <w:sz w:val="21"/>
                <w:szCs w:val="21"/>
              </w:rPr>
              <w:t>综合实训软件1套；</w:t>
            </w:r>
          </w:p>
          <w:p>
            <w:pPr>
              <w:pStyle w:val="16"/>
              <w:spacing w:line="280" w:lineRule="exact"/>
              <w:jc w:val="both"/>
              <w:rPr>
                <w:rFonts w:ascii="宋体" w:hAnsi="宋体" w:cs="宋体"/>
                <w:sz w:val="21"/>
                <w:szCs w:val="21"/>
              </w:rPr>
            </w:pPr>
            <w:r>
              <w:rPr>
                <w:rFonts w:hint="eastAsia" w:ascii="宋体" w:hAnsi="宋体" w:cs="宋体"/>
                <w:sz w:val="21"/>
                <w:szCs w:val="21"/>
              </w:rPr>
              <w:t>多媒体设备1套。</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60</w:t>
            </w:r>
          </w:p>
        </w:tc>
      </w:tr>
      <w:tr>
        <w:trPr>
          <w:trHeight w:val="785"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2</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美工实训室</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lang w:val="en-US" w:eastAsia="zh-CN"/>
              </w:rPr>
              <w:t>网店美工、商品拍摄、图片处理、视觉营销、广告设计及宣传海报</w:t>
            </w:r>
            <w:r>
              <w:rPr>
                <w:rFonts w:hint="eastAsia" w:ascii="宋体" w:hAnsi="宋体" w:cs="宋体"/>
                <w:sz w:val="21"/>
                <w:szCs w:val="21"/>
              </w:rPr>
              <w:t>等相关的综合实训操作</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Photoshop、商品拍摄、网店美工等</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计算机设备60台；</w:t>
            </w:r>
          </w:p>
          <w:p>
            <w:pPr>
              <w:pStyle w:val="16"/>
              <w:spacing w:line="280" w:lineRule="exact"/>
              <w:jc w:val="both"/>
              <w:rPr>
                <w:rFonts w:ascii="宋体" w:hAnsi="宋体" w:cs="宋体"/>
                <w:sz w:val="21"/>
                <w:szCs w:val="21"/>
              </w:rPr>
            </w:pPr>
            <w:r>
              <w:rPr>
                <w:rFonts w:hint="eastAsia" w:ascii="宋体" w:hAnsi="宋体" w:cs="宋体"/>
                <w:sz w:val="21"/>
                <w:szCs w:val="21"/>
              </w:rPr>
              <w:t>静物摄影套组1套；</w:t>
            </w:r>
          </w:p>
          <w:p>
            <w:pPr>
              <w:pStyle w:val="16"/>
              <w:spacing w:line="280" w:lineRule="exact"/>
              <w:jc w:val="both"/>
              <w:rPr>
                <w:rFonts w:ascii="宋体" w:hAnsi="宋体" w:cs="宋体"/>
                <w:sz w:val="21"/>
                <w:szCs w:val="21"/>
              </w:rPr>
            </w:pPr>
            <w:r>
              <w:rPr>
                <w:rFonts w:hint="eastAsia" w:ascii="宋体" w:hAnsi="宋体" w:cs="宋体"/>
                <w:sz w:val="21"/>
                <w:szCs w:val="21"/>
              </w:rPr>
              <w:t>照相机3台。</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60</w:t>
            </w:r>
          </w:p>
        </w:tc>
      </w:tr>
      <w:tr>
        <w:trPr>
          <w:trHeight w:val="772"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3</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lang w:val="en-US" w:eastAsia="zh-CN"/>
              </w:rPr>
              <w:t>新媒体</w:t>
            </w:r>
            <w:r>
              <w:rPr>
                <w:rFonts w:hint="eastAsia" w:ascii="宋体" w:hAnsi="宋体" w:cs="宋体"/>
                <w:sz w:val="21"/>
                <w:szCs w:val="21"/>
              </w:rPr>
              <w:t>营销实训室</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lang w:val="en-US" w:eastAsia="zh-CN"/>
              </w:rPr>
              <w:t>新媒体</w:t>
            </w:r>
            <w:r>
              <w:rPr>
                <w:rFonts w:hint="eastAsia" w:ascii="宋体" w:hAnsi="宋体" w:cs="宋体"/>
                <w:sz w:val="21"/>
                <w:szCs w:val="21"/>
              </w:rPr>
              <w:t>营销相关的综合实训操作</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网络营销</w:t>
            </w:r>
            <w:r>
              <w:rPr>
                <w:rFonts w:hint="eastAsia" w:ascii="宋体" w:hAnsi="宋体" w:cs="宋体"/>
                <w:sz w:val="21"/>
                <w:szCs w:val="21"/>
                <w:lang w:eastAsia="zh-CN"/>
              </w:rPr>
              <w:t>、</w:t>
            </w:r>
            <w:r>
              <w:rPr>
                <w:rFonts w:hint="eastAsia" w:ascii="宋体" w:hAnsi="宋体" w:cs="宋体"/>
                <w:sz w:val="21"/>
                <w:szCs w:val="21"/>
                <w:lang w:val="en-US" w:eastAsia="zh-CN"/>
              </w:rPr>
              <w:t>新媒体运营</w:t>
            </w:r>
            <w:r>
              <w:rPr>
                <w:rFonts w:hint="eastAsia" w:ascii="宋体" w:hAnsi="宋体" w:cs="宋体"/>
                <w:sz w:val="21"/>
                <w:szCs w:val="21"/>
              </w:rPr>
              <w:t>等</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计算机设备60台；</w:t>
            </w:r>
          </w:p>
          <w:p>
            <w:pPr>
              <w:pStyle w:val="16"/>
              <w:spacing w:line="280" w:lineRule="exact"/>
              <w:jc w:val="both"/>
              <w:rPr>
                <w:rFonts w:ascii="宋体" w:hAnsi="宋体" w:cs="宋体"/>
                <w:sz w:val="21"/>
                <w:szCs w:val="21"/>
              </w:rPr>
            </w:pPr>
            <w:r>
              <w:rPr>
                <w:rFonts w:hint="eastAsia" w:ascii="宋体" w:hAnsi="宋体" w:cs="宋体"/>
                <w:sz w:val="21"/>
                <w:szCs w:val="21"/>
              </w:rPr>
              <w:t>综合实训软件1套；</w:t>
            </w:r>
          </w:p>
          <w:p>
            <w:pPr>
              <w:pStyle w:val="16"/>
              <w:spacing w:line="280" w:lineRule="exact"/>
              <w:jc w:val="both"/>
              <w:rPr>
                <w:rFonts w:ascii="宋体" w:hAnsi="宋体" w:cs="宋体"/>
                <w:sz w:val="21"/>
                <w:szCs w:val="21"/>
              </w:rPr>
            </w:pPr>
            <w:r>
              <w:rPr>
                <w:rFonts w:hint="eastAsia" w:ascii="宋体" w:hAnsi="宋体" w:cs="宋体"/>
                <w:sz w:val="21"/>
                <w:szCs w:val="21"/>
              </w:rPr>
              <w:t>多媒体设备1套。</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60</w:t>
            </w:r>
          </w:p>
        </w:tc>
      </w:tr>
      <w:tr>
        <w:trPr>
          <w:trHeight w:val="772"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4</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一体化教室</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电子商务相关的综合实训操作</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网店运营、网站建设、客服等</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一体化工位48个/间；</w:t>
            </w:r>
          </w:p>
          <w:p>
            <w:pPr>
              <w:pStyle w:val="16"/>
              <w:spacing w:line="280" w:lineRule="exact"/>
              <w:jc w:val="both"/>
              <w:rPr>
                <w:rFonts w:ascii="宋体" w:hAnsi="宋体" w:cs="宋体"/>
                <w:sz w:val="21"/>
                <w:szCs w:val="21"/>
              </w:rPr>
            </w:pPr>
            <w:r>
              <w:rPr>
                <w:rFonts w:hint="eastAsia" w:ascii="宋体" w:hAnsi="宋体" w:cs="宋体"/>
                <w:sz w:val="21"/>
                <w:szCs w:val="21"/>
              </w:rPr>
              <w:t>多媒体设备1套/间。</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832</w:t>
            </w:r>
          </w:p>
        </w:tc>
      </w:tr>
      <w:tr>
        <w:trPr>
          <w:trHeight w:val="519"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5</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电子商务竞赛室</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电子商务竞赛实训</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全媒体、跨境电商</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ascii="宋体" w:hAnsi="宋体" w:cs="宋体"/>
                <w:sz w:val="21"/>
                <w:szCs w:val="21"/>
              </w:rPr>
            </w:pPr>
            <w:r>
              <w:rPr>
                <w:rFonts w:hint="eastAsia" w:ascii="宋体" w:hAnsi="宋体" w:cs="宋体"/>
                <w:sz w:val="21"/>
                <w:szCs w:val="21"/>
              </w:rPr>
              <w:t>计算机设备4台；全媒体实训平台</w:t>
            </w:r>
            <w:r>
              <w:rPr>
                <w:rFonts w:hint="eastAsia" w:ascii="宋体" w:hAnsi="宋体" w:cs="宋体"/>
                <w:sz w:val="21"/>
                <w:szCs w:val="21"/>
                <w:lang w:val="en-US" w:eastAsia="zh-CN"/>
              </w:rPr>
              <w:t>1</w:t>
            </w:r>
            <w:r>
              <w:rPr>
                <w:rFonts w:hint="eastAsia" w:ascii="宋体" w:hAnsi="宋体" w:cs="宋体"/>
                <w:sz w:val="21"/>
                <w:szCs w:val="21"/>
              </w:rPr>
              <w:t>套。</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ascii="宋体" w:hAnsi="宋体" w:cs="宋体"/>
                <w:sz w:val="21"/>
                <w:szCs w:val="21"/>
              </w:rPr>
            </w:pPr>
            <w:r>
              <w:rPr>
                <w:rFonts w:hint="eastAsia" w:ascii="宋体" w:hAnsi="宋体" w:cs="宋体"/>
                <w:sz w:val="21"/>
                <w:szCs w:val="21"/>
              </w:rPr>
              <w:t>5</w:t>
            </w:r>
          </w:p>
        </w:tc>
      </w:tr>
      <w:tr>
        <w:trPr>
          <w:trHeight w:val="605"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创新创业实训室</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校企合作、创业实训</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电子商务岗位实习</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eastAsia" w:ascii="宋体" w:hAnsi="宋体" w:eastAsia="宋体" w:cs="宋体"/>
                <w:sz w:val="21"/>
                <w:szCs w:val="21"/>
                <w:lang w:val="en-US" w:eastAsia="zh-CN"/>
              </w:rPr>
            </w:pPr>
            <w:r>
              <w:rPr>
                <w:rFonts w:hint="eastAsia" w:ascii="宋体" w:hAnsi="宋体" w:cs="宋体"/>
                <w:sz w:val="21"/>
                <w:szCs w:val="21"/>
              </w:rPr>
              <w:t>计算机设备</w:t>
            </w:r>
            <w:r>
              <w:rPr>
                <w:rFonts w:hint="eastAsia" w:ascii="宋体" w:hAnsi="宋体" w:cs="宋体"/>
                <w:sz w:val="21"/>
                <w:szCs w:val="21"/>
                <w:lang w:val="en-US" w:eastAsia="zh-CN"/>
              </w:rPr>
              <w:t>20</w:t>
            </w:r>
            <w:r>
              <w:rPr>
                <w:rFonts w:hint="eastAsia" w:ascii="宋体" w:hAnsi="宋体" w:cs="宋体"/>
                <w:sz w:val="21"/>
                <w:szCs w:val="21"/>
              </w:rPr>
              <w:t>台</w:t>
            </w:r>
            <w:r>
              <w:rPr>
                <w:rFonts w:hint="eastAsia" w:ascii="宋体" w:hAnsi="宋体" w:cs="宋体"/>
                <w:sz w:val="21"/>
                <w:szCs w:val="21"/>
                <w:lang w:val="en-US" w:eastAsia="zh-CN"/>
              </w:rPr>
              <w:t>。</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20</w:t>
            </w:r>
          </w:p>
        </w:tc>
      </w:tr>
      <w:tr>
        <w:trPr>
          <w:trHeight w:val="519"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default" w:ascii="宋体" w:hAnsi="宋体" w:cs="宋体"/>
                <w:sz w:val="21"/>
                <w:szCs w:val="21"/>
                <w:lang w:val="en-US" w:eastAsia="zh-CN"/>
              </w:rPr>
            </w:pPr>
            <w:r>
              <w:rPr>
                <w:rFonts w:hint="eastAsia" w:ascii="宋体" w:hAnsi="宋体" w:cs="宋体"/>
                <w:sz w:val="21"/>
                <w:szCs w:val="21"/>
                <w:lang w:val="en-US" w:eastAsia="zh-CN"/>
              </w:rPr>
              <w:t>7</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default" w:ascii="宋体" w:hAnsi="宋体" w:cs="宋体"/>
                <w:sz w:val="21"/>
                <w:szCs w:val="21"/>
                <w:lang w:val="en-US" w:eastAsia="zh-CN"/>
              </w:rPr>
            </w:pPr>
            <w:r>
              <w:rPr>
                <w:rFonts w:hint="eastAsia" w:ascii="宋体" w:hAnsi="宋体" w:cs="宋体"/>
                <w:sz w:val="21"/>
                <w:szCs w:val="21"/>
                <w:lang w:val="en-US" w:eastAsia="zh-CN"/>
              </w:rPr>
              <w:t>一体化实训室</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cs="宋体"/>
                <w:sz w:val="21"/>
                <w:szCs w:val="21"/>
                <w:lang w:val="en-US" w:eastAsia="zh-CN"/>
              </w:rPr>
            </w:pPr>
            <w:r>
              <w:rPr>
                <w:rFonts w:hint="eastAsia" w:ascii="宋体" w:hAnsi="宋体" w:cs="宋体"/>
                <w:sz w:val="21"/>
                <w:szCs w:val="21"/>
                <w:lang w:val="en-US" w:eastAsia="zh-CN"/>
              </w:rPr>
              <w:t>专业理论教学、实训教学、专业考试考证、学科竞赛等</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cs="宋体"/>
                <w:sz w:val="21"/>
                <w:szCs w:val="21"/>
                <w:lang w:val="en-US" w:eastAsia="zh-CN"/>
              </w:rPr>
            </w:pPr>
            <w:r>
              <w:rPr>
                <w:rFonts w:hint="eastAsia" w:ascii="宋体" w:hAnsi="宋体" w:cs="宋体"/>
                <w:sz w:val="21"/>
                <w:szCs w:val="21"/>
                <w:lang w:val="en-US" w:eastAsia="zh-CN"/>
              </w:rPr>
              <w:t>电子商务专业课程、考证、学科竞赛</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cs="宋体"/>
                <w:sz w:val="21"/>
                <w:szCs w:val="21"/>
                <w:lang w:val="en-US" w:eastAsia="zh-CN"/>
              </w:rPr>
            </w:pPr>
            <w:r>
              <w:rPr>
                <w:rFonts w:hint="eastAsia" w:ascii="宋体" w:hAnsi="宋体" w:cs="宋体"/>
                <w:sz w:val="21"/>
                <w:szCs w:val="21"/>
                <w:lang w:val="en-US" w:eastAsia="zh-CN"/>
              </w:rPr>
              <w:t>计算机设备60台，相关服务器。</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default" w:ascii="宋体" w:hAnsi="宋体" w:cs="宋体"/>
                <w:sz w:val="21"/>
                <w:szCs w:val="21"/>
                <w:lang w:val="en-US" w:eastAsia="zh-CN"/>
              </w:rPr>
            </w:pPr>
            <w:r>
              <w:rPr>
                <w:rFonts w:hint="eastAsia" w:ascii="宋体" w:hAnsi="宋体" w:cs="宋体"/>
                <w:sz w:val="21"/>
                <w:szCs w:val="21"/>
                <w:lang w:val="en-US" w:eastAsia="zh-CN"/>
              </w:rPr>
              <w:t>60</w:t>
            </w:r>
          </w:p>
        </w:tc>
      </w:tr>
      <w:tr>
        <w:trPr>
          <w:trHeight w:val="519"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default" w:ascii="宋体" w:hAnsi="宋体" w:cs="宋体"/>
                <w:sz w:val="21"/>
                <w:szCs w:val="21"/>
                <w:lang w:val="en-US" w:eastAsia="zh-CN"/>
              </w:rPr>
            </w:pPr>
            <w:r>
              <w:rPr>
                <w:rFonts w:hint="eastAsia" w:ascii="宋体" w:hAnsi="宋体" w:cs="宋体"/>
                <w:sz w:val="21"/>
                <w:szCs w:val="21"/>
                <w:lang w:val="en-US" w:eastAsia="zh-CN"/>
              </w:rPr>
              <w:t>8</w:t>
            </w:r>
          </w:p>
        </w:tc>
        <w:tc>
          <w:tcPr>
            <w:tcW w:w="860"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default" w:ascii="宋体" w:hAnsi="宋体" w:cs="宋体"/>
                <w:sz w:val="21"/>
                <w:szCs w:val="21"/>
                <w:lang w:val="en-US" w:eastAsia="zh-CN"/>
              </w:rPr>
            </w:pPr>
            <w:r>
              <w:rPr>
                <w:rFonts w:hint="eastAsia" w:ascii="宋体" w:hAnsi="宋体" w:cs="宋体"/>
                <w:sz w:val="21"/>
                <w:szCs w:val="21"/>
                <w:lang w:val="en-US" w:eastAsia="zh-CN"/>
              </w:rPr>
              <w:t>跨境电商实训室</w:t>
            </w:r>
          </w:p>
        </w:tc>
        <w:tc>
          <w:tcPr>
            <w:tcW w:w="1115"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cs="宋体"/>
                <w:sz w:val="21"/>
                <w:szCs w:val="21"/>
                <w:lang w:val="en-US" w:eastAsia="zh-CN"/>
              </w:rPr>
            </w:pPr>
            <w:r>
              <w:rPr>
                <w:rFonts w:hint="eastAsia" w:ascii="宋体" w:hAnsi="宋体" w:cs="宋体"/>
                <w:sz w:val="21"/>
                <w:szCs w:val="21"/>
                <w:lang w:val="en-US" w:eastAsia="zh-CN"/>
              </w:rPr>
              <w:t>国际贸易与电子商务交易场景等</w:t>
            </w:r>
          </w:p>
        </w:tc>
        <w:tc>
          <w:tcPr>
            <w:tcW w:w="1041"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cs="宋体"/>
                <w:sz w:val="21"/>
                <w:szCs w:val="21"/>
                <w:lang w:val="en-US" w:eastAsia="zh-CN"/>
              </w:rPr>
            </w:pPr>
            <w:r>
              <w:rPr>
                <w:rFonts w:hint="eastAsia" w:ascii="宋体" w:hAnsi="宋体" w:cs="宋体"/>
                <w:sz w:val="21"/>
                <w:szCs w:val="21"/>
                <w:lang w:val="en-US" w:eastAsia="zh-CN"/>
              </w:rPr>
              <w:t>跨境电商、国际贸易等</w:t>
            </w:r>
          </w:p>
        </w:tc>
        <w:tc>
          <w:tcPr>
            <w:tcW w:w="1338"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jc w:val="both"/>
              <w:rPr>
                <w:rFonts w:hint="default" w:ascii="宋体" w:hAnsi="宋体" w:cs="宋体"/>
                <w:sz w:val="21"/>
                <w:szCs w:val="21"/>
                <w:lang w:val="en-US" w:eastAsia="zh-CN"/>
              </w:rPr>
            </w:pPr>
            <w:r>
              <w:rPr>
                <w:rFonts w:hint="eastAsia" w:ascii="宋体" w:hAnsi="宋体" w:cs="宋体"/>
                <w:sz w:val="21"/>
                <w:szCs w:val="21"/>
                <w:lang w:val="en-US" w:eastAsia="zh-CN"/>
              </w:rPr>
              <w:t>计算机设备60台，仿真区域等。</w:t>
            </w:r>
          </w:p>
        </w:tc>
        <w:tc>
          <w:tcPr>
            <w:tcW w:w="342" w:type="pct"/>
            <w:tcBorders>
              <w:top w:val="single" w:color="auto" w:sz="4" w:space="0"/>
              <w:left w:val="single" w:color="auto" w:sz="4" w:space="0"/>
              <w:bottom w:val="single" w:color="auto" w:sz="4" w:space="0"/>
              <w:right w:val="single" w:color="auto" w:sz="4" w:space="0"/>
            </w:tcBorders>
            <w:vAlign w:val="center"/>
          </w:tcPr>
          <w:p>
            <w:pPr>
              <w:pStyle w:val="16"/>
              <w:spacing w:line="280" w:lineRule="exact"/>
              <w:rPr>
                <w:rFonts w:hint="default" w:ascii="宋体" w:hAnsi="宋体" w:cs="宋体"/>
                <w:sz w:val="21"/>
                <w:szCs w:val="21"/>
                <w:lang w:val="en-US" w:eastAsia="zh-CN"/>
              </w:rPr>
            </w:pPr>
            <w:r>
              <w:rPr>
                <w:rFonts w:hint="eastAsia" w:ascii="宋体" w:hAnsi="宋体" w:cs="宋体"/>
                <w:sz w:val="21"/>
                <w:szCs w:val="21"/>
                <w:lang w:val="en-US" w:eastAsia="zh-CN"/>
              </w:rPr>
              <w:t>60</w:t>
            </w:r>
          </w:p>
        </w:tc>
      </w:tr>
    </w:tbl>
    <w:p>
      <w:pPr>
        <w:widowControl/>
        <w:shd w:val="clear" w:color="auto" w:fill="FFFFFF"/>
        <w:spacing w:before="156" w:beforeLines="50"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3.校外实践教学条件或基地</w:t>
      </w:r>
    </w:p>
    <w:p>
      <w:pPr>
        <w:widowControl/>
        <w:shd w:val="clear" w:color="auto" w:fill="FFFFFF"/>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校外实训基地是学生进行认知实习、综合实训、顶岗实习的必要场所。本专业教学和人才培养已与湖南湘土味道电子商务有限公司、日日赚电子商务公司、京东衡阳分公司、衡阳美途电子商务有限公司、美团优选、祝融学院、衡阳高新电商产业园等7家以上企业深度合作、相对稳定的企业作为校外实训基地。</w:t>
      </w:r>
    </w:p>
    <w:p>
      <w:pPr>
        <w:widowControl/>
        <w:shd w:val="clear" w:color="auto" w:fill="FFFFFF"/>
        <w:spacing w:line="360" w:lineRule="auto"/>
        <w:ind w:firstLine="480" w:firstLineChars="200"/>
        <w:textAlignment w:val="baseline"/>
        <w:rPr>
          <w:rFonts w:ascii="宋体" w:hAnsi="宋体" w:cs="宋体"/>
          <w:kern w:val="0"/>
          <w:sz w:val="24"/>
          <w:szCs w:val="24"/>
        </w:rPr>
      </w:pPr>
      <w:r>
        <w:rPr>
          <w:rFonts w:hint="eastAsia" w:ascii="宋体" w:hAnsi="宋体" w:cs="宋体"/>
          <w:kern w:val="0"/>
          <w:sz w:val="24"/>
          <w:szCs w:val="24"/>
        </w:rPr>
        <w:t>校外实训室的配置与要求见表</w:t>
      </w:r>
      <w:r>
        <w:rPr>
          <w:rFonts w:hint="eastAsia" w:ascii="宋体" w:hAnsi="宋体" w:cs="宋体"/>
          <w:kern w:val="0"/>
          <w:sz w:val="24"/>
          <w:szCs w:val="24"/>
          <w:lang w:val="en-US" w:eastAsia="zh-CN"/>
        </w:rPr>
        <w:t>8</w:t>
      </w:r>
      <w:r>
        <w:rPr>
          <w:rFonts w:hint="eastAsia" w:ascii="宋体" w:hAnsi="宋体" w:cs="宋体"/>
          <w:kern w:val="0"/>
          <w:sz w:val="24"/>
          <w:szCs w:val="24"/>
        </w:rPr>
        <w:t>。</w:t>
      </w:r>
    </w:p>
    <w:p>
      <w:pPr>
        <w:widowControl/>
        <w:spacing w:after="60" w:line="440" w:lineRule="exact"/>
        <w:jc w:val="center"/>
        <w:rPr>
          <w:rFonts w:hint="eastAsia" w:ascii="黑体" w:hAnsi="黑体" w:eastAsia="黑体" w:cs="宋体"/>
          <w:bCs/>
          <w:color w:val="000000"/>
          <w:kern w:val="0"/>
          <w:sz w:val="24"/>
        </w:rPr>
      </w:pPr>
      <w:r>
        <w:rPr>
          <w:rFonts w:hint="eastAsia" w:ascii="黑体" w:hAnsi="黑体" w:eastAsia="黑体" w:cs="宋体"/>
          <w:bCs/>
          <w:color w:val="000000"/>
          <w:kern w:val="0"/>
          <w:sz w:val="24"/>
        </w:rPr>
        <w:t>表</w:t>
      </w:r>
      <w:r>
        <w:rPr>
          <w:rFonts w:hint="eastAsia" w:ascii="黑体" w:hAnsi="黑体" w:eastAsia="黑体" w:cs="宋体"/>
          <w:bCs/>
          <w:color w:val="000000"/>
          <w:kern w:val="0"/>
          <w:sz w:val="24"/>
          <w:lang w:val="en-US" w:eastAsia="zh-CN"/>
        </w:rPr>
        <w:t>8</w:t>
      </w:r>
      <w:r>
        <w:rPr>
          <w:rFonts w:hint="eastAsia" w:ascii="黑体" w:hAnsi="黑体" w:eastAsia="黑体" w:cs="宋体"/>
          <w:bCs/>
          <w:color w:val="000000"/>
          <w:kern w:val="0"/>
          <w:sz w:val="24"/>
        </w:rPr>
        <w:t xml:space="preserve"> 校外实训室配置要求一览表</w:t>
      </w:r>
    </w:p>
    <w:tbl>
      <w:tblPr>
        <w:tblStyle w:val="12"/>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397"/>
        <w:gridCol w:w="3691"/>
        <w:gridCol w:w="1283"/>
      </w:tblGrid>
      <w:tr>
        <w:trPr>
          <w:trHeight w:val="466" w:hRule="atLeast"/>
          <w:tblHeader/>
        </w:trPr>
        <w:tc>
          <w:tcPr>
            <w:tcW w:w="449" w:type="pct"/>
            <w:vAlign w:val="center"/>
          </w:tcPr>
          <w:p>
            <w:pPr>
              <w:pStyle w:val="16"/>
              <w:spacing w:line="280" w:lineRule="exact"/>
              <w:rPr>
                <w:rFonts w:ascii="宋体" w:hAnsi="宋体" w:cs="宋体"/>
                <w:bCs/>
                <w:sz w:val="21"/>
                <w:szCs w:val="21"/>
              </w:rPr>
            </w:pPr>
            <w:r>
              <w:rPr>
                <w:rFonts w:hint="eastAsia" w:ascii="宋体" w:hAnsi="宋体" w:cs="宋体"/>
                <w:bCs/>
                <w:sz w:val="21"/>
                <w:szCs w:val="21"/>
              </w:rPr>
              <w:t>序号</w:t>
            </w:r>
          </w:p>
        </w:tc>
        <w:tc>
          <w:tcPr>
            <w:tcW w:w="1846" w:type="pct"/>
            <w:vAlign w:val="center"/>
          </w:tcPr>
          <w:p>
            <w:pPr>
              <w:pStyle w:val="16"/>
              <w:spacing w:line="280" w:lineRule="exact"/>
              <w:rPr>
                <w:rFonts w:ascii="宋体" w:hAnsi="宋体" w:cs="宋体"/>
                <w:bCs/>
                <w:sz w:val="21"/>
                <w:szCs w:val="21"/>
              </w:rPr>
            </w:pPr>
            <w:r>
              <w:rPr>
                <w:rFonts w:hint="eastAsia" w:ascii="宋体" w:hAnsi="宋体" w:cs="宋体"/>
                <w:bCs/>
                <w:sz w:val="21"/>
                <w:szCs w:val="21"/>
              </w:rPr>
              <w:t>基地名称</w:t>
            </w:r>
          </w:p>
        </w:tc>
        <w:tc>
          <w:tcPr>
            <w:tcW w:w="2006" w:type="pct"/>
            <w:vAlign w:val="center"/>
          </w:tcPr>
          <w:p>
            <w:pPr>
              <w:pStyle w:val="16"/>
              <w:spacing w:line="280" w:lineRule="exact"/>
              <w:rPr>
                <w:rFonts w:ascii="宋体" w:hAnsi="宋体" w:cs="宋体"/>
                <w:bCs/>
                <w:sz w:val="21"/>
                <w:szCs w:val="21"/>
              </w:rPr>
            </w:pPr>
            <w:r>
              <w:rPr>
                <w:rFonts w:hint="eastAsia" w:ascii="宋体" w:hAnsi="宋体" w:cs="宋体"/>
                <w:bCs/>
                <w:sz w:val="21"/>
                <w:szCs w:val="21"/>
              </w:rPr>
              <w:t>主要实训项目</w:t>
            </w:r>
          </w:p>
        </w:tc>
        <w:tc>
          <w:tcPr>
            <w:tcW w:w="697" w:type="pct"/>
            <w:vAlign w:val="center"/>
          </w:tcPr>
          <w:p>
            <w:pPr>
              <w:pStyle w:val="16"/>
              <w:spacing w:line="280" w:lineRule="exact"/>
              <w:rPr>
                <w:rFonts w:ascii="宋体" w:hAnsi="宋体" w:cs="宋体"/>
                <w:bCs/>
                <w:sz w:val="21"/>
                <w:szCs w:val="21"/>
              </w:rPr>
            </w:pPr>
            <w:r>
              <w:rPr>
                <w:rFonts w:hint="eastAsia" w:ascii="宋体" w:hAnsi="宋体" w:cs="宋体"/>
                <w:bCs/>
                <w:sz w:val="21"/>
                <w:szCs w:val="21"/>
              </w:rPr>
              <w:t>接纳人数</w:t>
            </w:r>
          </w:p>
        </w:tc>
      </w:tr>
      <w:tr>
        <w:trPr>
          <w:trHeight w:val="538" w:hRule="atLeast"/>
        </w:trPr>
        <w:tc>
          <w:tcPr>
            <w:tcW w:w="449" w:type="pct"/>
            <w:vAlign w:val="center"/>
          </w:tcPr>
          <w:p>
            <w:pPr>
              <w:pStyle w:val="16"/>
              <w:spacing w:line="280" w:lineRule="exact"/>
              <w:rPr>
                <w:rFonts w:ascii="宋体" w:hAnsi="宋体" w:cs="宋体"/>
                <w:sz w:val="21"/>
                <w:szCs w:val="21"/>
              </w:rPr>
            </w:pPr>
            <w:r>
              <w:rPr>
                <w:rFonts w:hint="eastAsia" w:ascii="宋体" w:hAnsi="宋体" w:cs="宋体"/>
                <w:sz w:val="21"/>
                <w:szCs w:val="21"/>
              </w:rPr>
              <w:t>1</w:t>
            </w:r>
          </w:p>
        </w:tc>
        <w:tc>
          <w:tcPr>
            <w:tcW w:w="1846" w:type="pct"/>
            <w:vAlign w:val="center"/>
          </w:tcPr>
          <w:p>
            <w:pPr>
              <w:pStyle w:val="16"/>
              <w:spacing w:line="280" w:lineRule="exact"/>
              <w:rPr>
                <w:rFonts w:ascii="宋体" w:hAnsi="宋体" w:cs="宋体"/>
                <w:sz w:val="21"/>
                <w:szCs w:val="21"/>
              </w:rPr>
            </w:pPr>
            <w:r>
              <w:rPr>
                <w:rFonts w:hint="eastAsia" w:ascii="宋体" w:hAnsi="宋体" w:cs="宋体"/>
                <w:sz w:val="21"/>
                <w:szCs w:val="21"/>
              </w:rPr>
              <w:t>湖南湘土味道电子商务有限公司</w:t>
            </w:r>
          </w:p>
        </w:tc>
        <w:tc>
          <w:tcPr>
            <w:tcW w:w="2006" w:type="pct"/>
            <w:vAlign w:val="center"/>
          </w:tcPr>
          <w:p>
            <w:pPr>
              <w:pStyle w:val="16"/>
              <w:spacing w:line="280" w:lineRule="exact"/>
              <w:rPr>
                <w:rFonts w:ascii="宋体" w:hAnsi="宋体" w:cs="宋体"/>
                <w:sz w:val="21"/>
                <w:szCs w:val="21"/>
              </w:rPr>
            </w:pPr>
            <w:r>
              <w:rPr>
                <w:rFonts w:hint="eastAsia" w:ascii="宋体" w:hAnsi="宋体" w:cs="宋体"/>
                <w:sz w:val="21"/>
                <w:szCs w:val="21"/>
              </w:rPr>
              <w:t>短视频、文案写作、直播</w:t>
            </w:r>
          </w:p>
        </w:tc>
        <w:tc>
          <w:tcPr>
            <w:tcW w:w="697" w:type="pct"/>
            <w:vAlign w:val="center"/>
          </w:tcPr>
          <w:p>
            <w:pPr>
              <w:pStyle w:val="16"/>
              <w:spacing w:line="280" w:lineRule="exact"/>
              <w:rPr>
                <w:rFonts w:ascii="宋体" w:hAnsi="宋体" w:cs="宋体"/>
                <w:sz w:val="21"/>
                <w:szCs w:val="21"/>
              </w:rPr>
            </w:pPr>
            <w:r>
              <w:rPr>
                <w:rFonts w:hint="eastAsia" w:ascii="宋体" w:hAnsi="宋体" w:cs="宋体"/>
                <w:sz w:val="21"/>
                <w:szCs w:val="21"/>
              </w:rPr>
              <w:t>50</w:t>
            </w:r>
          </w:p>
        </w:tc>
      </w:tr>
      <w:tr>
        <w:trPr>
          <w:trHeight w:val="466" w:hRule="atLeast"/>
        </w:trPr>
        <w:tc>
          <w:tcPr>
            <w:tcW w:w="449" w:type="pct"/>
            <w:vAlign w:val="center"/>
          </w:tcPr>
          <w:p>
            <w:pPr>
              <w:pStyle w:val="16"/>
              <w:spacing w:line="280" w:lineRule="exact"/>
              <w:rPr>
                <w:rFonts w:ascii="宋体" w:hAnsi="宋体" w:cs="宋体"/>
                <w:sz w:val="21"/>
                <w:szCs w:val="21"/>
              </w:rPr>
            </w:pPr>
            <w:r>
              <w:rPr>
                <w:rFonts w:hint="eastAsia" w:ascii="宋体" w:hAnsi="宋体" w:cs="宋体"/>
                <w:sz w:val="21"/>
                <w:szCs w:val="21"/>
              </w:rPr>
              <w:t>2</w:t>
            </w:r>
          </w:p>
        </w:tc>
        <w:tc>
          <w:tcPr>
            <w:tcW w:w="1846" w:type="pct"/>
            <w:vAlign w:val="center"/>
          </w:tcPr>
          <w:p>
            <w:pPr>
              <w:pStyle w:val="16"/>
              <w:spacing w:line="280" w:lineRule="exact"/>
              <w:rPr>
                <w:rFonts w:ascii="宋体" w:hAnsi="宋体" w:cs="宋体"/>
                <w:sz w:val="21"/>
                <w:szCs w:val="21"/>
              </w:rPr>
            </w:pPr>
            <w:r>
              <w:rPr>
                <w:rFonts w:hint="eastAsia" w:ascii="宋体" w:hAnsi="宋体" w:cs="宋体"/>
                <w:sz w:val="21"/>
                <w:szCs w:val="21"/>
              </w:rPr>
              <w:t>日日赚电子商务公司</w:t>
            </w:r>
          </w:p>
        </w:tc>
        <w:tc>
          <w:tcPr>
            <w:tcW w:w="2006" w:type="pct"/>
            <w:vAlign w:val="center"/>
          </w:tcPr>
          <w:p>
            <w:pPr>
              <w:pStyle w:val="16"/>
              <w:spacing w:line="280" w:lineRule="exact"/>
              <w:rPr>
                <w:rFonts w:ascii="宋体" w:hAnsi="宋体" w:cs="宋体"/>
                <w:sz w:val="21"/>
                <w:szCs w:val="21"/>
              </w:rPr>
            </w:pPr>
            <w:r>
              <w:rPr>
                <w:rFonts w:hint="eastAsia" w:ascii="宋体" w:hAnsi="宋体" w:cs="宋体"/>
                <w:sz w:val="21"/>
                <w:szCs w:val="21"/>
              </w:rPr>
              <w:t>新媒体运营，美工设计</w:t>
            </w:r>
          </w:p>
        </w:tc>
        <w:tc>
          <w:tcPr>
            <w:tcW w:w="697" w:type="pct"/>
            <w:vAlign w:val="center"/>
          </w:tcPr>
          <w:p>
            <w:pPr>
              <w:pStyle w:val="16"/>
              <w:spacing w:line="280" w:lineRule="exact"/>
              <w:rPr>
                <w:rFonts w:ascii="宋体" w:hAnsi="宋体" w:cs="宋体"/>
                <w:sz w:val="21"/>
                <w:szCs w:val="21"/>
              </w:rPr>
            </w:pPr>
            <w:r>
              <w:rPr>
                <w:rFonts w:hint="eastAsia" w:ascii="宋体" w:hAnsi="宋体" w:cs="宋体"/>
                <w:sz w:val="21"/>
                <w:szCs w:val="21"/>
              </w:rPr>
              <w:t>50</w:t>
            </w:r>
          </w:p>
        </w:tc>
      </w:tr>
      <w:tr>
        <w:trPr>
          <w:trHeight w:val="491" w:hRule="atLeast"/>
        </w:trPr>
        <w:tc>
          <w:tcPr>
            <w:tcW w:w="449" w:type="pct"/>
            <w:vAlign w:val="center"/>
          </w:tcPr>
          <w:p>
            <w:pPr>
              <w:pStyle w:val="16"/>
              <w:spacing w:line="280" w:lineRule="exact"/>
              <w:rPr>
                <w:rFonts w:ascii="宋体" w:hAnsi="宋体" w:cs="宋体"/>
                <w:sz w:val="21"/>
                <w:szCs w:val="21"/>
              </w:rPr>
            </w:pPr>
            <w:r>
              <w:rPr>
                <w:rFonts w:hint="eastAsia" w:ascii="宋体" w:hAnsi="宋体" w:cs="宋体"/>
                <w:sz w:val="21"/>
                <w:szCs w:val="21"/>
              </w:rPr>
              <w:t>3</w:t>
            </w:r>
          </w:p>
        </w:tc>
        <w:tc>
          <w:tcPr>
            <w:tcW w:w="1846" w:type="pct"/>
            <w:vAlign w:val="center"/>
          </w:tcPr>
          <w:p>
            <w:pPr>
              <w:pStyle w:val="16"/>
              <w:spacing w:line="280" w:lineRule="exact"/>
              <w:rPr>
                <w:rFonts w:ascii="宋体" w:hAnsi="宋体" w:cs="宋体"/>
                <w:sz w:val="21"/>
                <w:szCs w:val="21"/>
              </w:rPr>
            </w:pPr>
            <w:r>
              <w:rPr>
                <w:rFonts w:hint="eastAsia" w:ascii="宋体" w:hAnsi="宋体" w:cs="宋体"/>
                <w:sz w:val="21"/>
                <w:szCs w:val="21"/>
              </w:rPr>
              <w:t>京东衡阳分公司</w:t>
            </w:r>
          </w:p>
        </w:tc>
        <w:tc>
          <w:tcPr>
            <w:tcW w:w="2006" w:type="pct"/>
            <w:vAlign w:val="center"/>
          </w:tcPr>
          <w:p>
            <w:pPr>
              <w:pStyle w:val="16"/>
              <w:spacing w:line="280" w:lineRule="exact"/>
              <w:rPr>
                <w:rFonts w:ascii="宋体" w:hAnsi="宋体" w:cs="宋体"/>
                <w:sz w:val="21"/>
                <w:szCs w:val="21"/>
              </w:rPr>
            </w:pPr>
            <w:r>
              <w:rPr>
                <w:rFonts w:hint="eastAsia" w:ascii="宋体" w:hAnsi="宋体" w:cs="宋体"/>
                <w:sz w:val="21"/>
                <w:szCs w:val="21"/>
              </w:rPr>
              <w:t>订单处理、客服</w:t>
            </w:r>
          </w:p>
        </w:tc>
        <w:tc>
          <w:tcPr>
            <w:tcW w:w="697" w:type="pct"/>
            <w:vAlign w:val="center"/>
          </w:tcPr>
          <w:p>
            <w:pPr>
              <w:pStyle w:val="16"/>
              <w:spacing w:line="280" w:lineRule="exact"/>
              <w:rPr>
                <w:rFonts w:ascii="宋体" w:hAnsi="宋体" w:cs="宋体"/>
                <w:sz w:val="21"/>
                <w:szCs w:val="21"/>
              </w:rPr>
            </w:pPr>
            <w:r>
              <w:rPr>
                <w:rFonts w:hint="eastAsia" w:ascii="宋体" w:hAnsi="宋体" w:cs="宋体"/>
                <w:sz w:val="21"/>
                <w:szCs w:val="21"/>
              </w:rPr>
              <w:t>50</w:t>
            </w:r>
          </w:p>
        </w:tc>
      </w:tr>
      <w:tr>
        <w:trPr>
          <w:trHeight w:val="466" w:hRule="atLeast"/>
        </w:trPr>
        <w:tc>
          <w:tcPr>
            <w:tcW w:w="449" w:type="pct"/>
            <w:vAlign w:val="center"/>
          </w:tcPr>
          <w:p>
            <w:pPr>
              <w:pStyle w:val="16"/>
              <w:spacing w:line="280" w:lineRule="exact"/>
              <w:rPr>
                <w:rFonts w:ascii="宋体" w:hAnsi="宋体" w:cs="宋体"/>
                <w:sz w:val="21"/>
                <w:szCs w:val="21"/>
              </w:rPr>
            </w:pPr>
            <w:r>
              <w:rPr>
                <w:rFonts w:hint="eastAsia" w:ascii="宋体" w:hAnsi="宋体" w:cs="宋体"/>
                <w:sz w:val="21"/>
                <w:szCs w:val="21"/>
              </w:rPr>
              <w:t>4</w:t>
            </w:r>
          </w:p>
        </w:tc>
        <w:tc>
          <w:tcPr>
            <w:tcW w:w="1846" w:type="pct"/>
            <w:vAlign w:val="center"/>
          </w:tcPr>
          <w:p>
            <w:pPr>
              <w:pStyle w:val="16"/>
              <w:spacing w:line="280" w:lineRule="exact"/>
              <w:rPr>
                <w:rFonts w:ascii="宋体" w:hAnsi="宋体" w:cs="宋体"/>
                <w:sz w:val="21"/>
                <w:szCs w:val="21"/>
              </w:rPr>
            </w:pPr>
            <w:r>
              <w:rPr>
                <w:rFonts w:hint="eastAsia" w:ascii="宋体" w:hAnsi="宋体" w:cs="宋体"/>
                <w:sz w:val="21"/>
                <w:szCs w:val="21"/>
              </w:rPr>
              <w:t>衡阳美途电子商务有限公司</w:t>
            </w:r>
          </w:p>
        </w:tc>
        <w:tc>
          <w:tcPr>
            <w:tcW w:w="2006" w:type="pct"/>
            <w:vAlign w:val="center"/>
          </w:tcPr>
          <w:p>
            <w:pPr>
              <w:pStyle w:val="16"/>
              <w:spacing w:line="280" w:lineRule="exact"/>
              <w:rPr>
                <w:rFonts w:ascii="宋体" w:hAnsi="宋体" w:cs="宋体"/>
                <w:sz w:val="21"/>
                <w:szCs w:val="21"/>
              </w:rPr>
            </w:pPr>
            <w:r>
              <w:rPr>
                <w:rFonts w:hint="eastAsia" w:ascii="宋体" w:hAnsi="宋体" w:cs="宋体"/>
                <w:sz w:val="21"/>
                <w:szCs w:val="21"/>
              </w:rPr>
              <w:t>新媒体运营、直播</w:t>
            </w:r>
          </w:p>
        </w:tc>
        <w:tc>
          <w:tcPr>
            <w:tcW w:w="697" w:type="pct"/>
            <w:vAlign w:val="center"/>
          </w:tcPr>
          <w:p>
            <w:pPr>
              <w:pStyle w:val="16"/>
              <w:spacing w:line="280" w:lineRule="exact"/>
              <w:rPr>
                <w:rFonts w:ascii="宋体" w:hAnsi="宋体" w:cs="宋体"/>
                <w:sz w:val="21"/>
                <w:szCs w:val="21"/>
              </w:rPr>
            </w:pPr>
            <w:r>
              <w:rPr>
                <w:rFonts w:hint="eastAsia" w:ascii="宋体" w:hAnsi="宋体" w:cs="宋体"/>
                <w:sz w:val="21"/>
                <w:szCs w:val="21"/>
              </w:rPr>
              <w:t>100</w:t>
            </w:r>
          </w:p>
        </w:tc>
      </w:tr>
      <w:tr>
        <w:trPr>
          <w:trHeight w:val="466" w:hRule="atLeast"/>
        </w:trPr>
        <w:tc>
          <w:tcPr>
            <w:tcW w:w="449" w:type="pct"/>
            <w:vAlign w:val="center"/>
          </w:tcPr>
          <w:p>
            <w:pPr>
              <w:pStyle w:val="16"/>
              <w:spacing w:line="280" w:lineRule="exact"/>
              <w:rPr>
                <w:rFonts w:ascii="宋体" w:hAnsi="宋体" w:cs="宋体"/>
                <w:sz w:val="21"/>
                <w:szCs w:val="21"/>
              </w:rPr>
            </w:pPr>
            <w:r>
              <w:rPr>
                <w:rFonts w:hint="eastAsia" w:ascii="宋体" w:hAnsi="宋体" w:cs="宋体"/>
                <w:sz w:val="21"/>
                <w:szCs w:val="21"/>
              </w:rPr>
              <w:t>5</w:t>
            </w:r>
          </w:p>
        </w:tc>
        <w:tc>
          <w:tcPr>
            <w:tcW w:w="1846" w:type="pct"/>
            <w:vAlign w:val="center"/>
          </w:tcPr>
          <w:p>
            <w:pPr>
              <w:pStyle w:val="16"/>
              <w:spacing w:line="280" w:lineRule="exact"/>
              <w:rPr>
                <w:rFonts w:ascii="宋体" w:hAnsi="宋体" w:cs="宋体"/>
                <w:sz w:val="21"/>
                <w:szCs w:val="21"/>
              </w:rPr>
            </w:pPr>
            <w:r>
              <w:rPr>
                <w:rFonts w:hint="eastAsia" w:ascii="宋体" w:hAnsi="宋体" w:cs="宋体"/>
                <w:sz w:val="21"/>
                <w:szCs w:val="21"/>
              </w:rPr>
              <w:t>美团优选</w:t>
            </w:r>
          </w:p>
        </w:tc>
        <w:tc>
          <w:tcPr>
            <w:tcW w:w="2006" w:type="pct"/>
            <w:vAlign w:val="center"/>
          </w:tcPr>
          <w:p>
            <w:pPr>
              <w:pStyle w:val="16"/>
              <w:spacing w:line="280" w:lineRule="exact"/>
              <w:rPr>
                <w:rFonts w:ascii="宋体" w:hAnsi="宋体" w:cs="宋体"/>
                <w:sz w:val="21"/>
                <w:szCs w:val="21"/>
              </w:rPr>
            </w:pPr>
            <w:r>
              <w:rPr>
                <w:rFonts w:hint="eastAsia" w:ascii="宋体" w:hAnsi="宋体" w:cs="宋体"/>
                <w:sz w:val="21"/>
                <w:szCs w:val="21"/>
              </w:rPr>
              <w:t>网店运营、仓储</w:t>
            </w:r>
          </w:p>
        </w:tc>
        <w:tc>
          <w:tcPr>
            <w:tcW w:w="697" w:type="pct"/>
            <w:vAlign w:val="center"/>
          </w:tcPr>
          <w:p>
            <w:pPr>
              <w:pStyle w:val="16"/>
              <w:spacing w:line="280" w:lineRule="exact"/>
              <w:rPr>
                <w:rFonts w:ascii="宋体" w:hAnsi="宋体" w:cs="宋体"/>
                <w:sz w:val="21"/>
                <w:szCs w:val="21"/>
              </w:rPr>
            </w:pPr>
            <w:r>
              <w:rPr>
                <w:rFonts w:hint="eastAsia" w:ascii="宋体" w:hAnsi="宋体" w:cs="宋体"/>
                <w:sz w:val="21"/>
                <w:szCs w:val="21"/>
              </w:rPr>
              <w:t>100</w:t>
            </w:r>
          </w:p>
        </w:tc>
      </w:tr>
      <w:tr>
        <w:trPr>
          <w:trHeight w:val="491" w:hRule="atLeast"/>
        </w:trPr>
        <w:tc>
          <w:tcPr>
            <w:tcW w:w="449" w:type="pct"/>
            <w:vAlign w:val="center"/>
          </w:tcPr>
          <w:p>
            <w:pPr>
              <w:pStyle w:val="16"/>
              <w:spacing w:line="280" w:lineRule="exact"/>
              <w:rPr>
                <w:rFonts w:ascii="宋体" w:hAnsi="宋体" w:cs="宋体"/>
                <w:sz w:val="21"/>
                <w:szCs w:val="21"/>
              </w:rPr>
            </w:pPr>
            <w:r>
              <w:rPr>
                <w:rFonts w:hint="eastAsia" w:ascii="宋体" w:hAnsi="宋体" w:cs="宋体"/>
                <w:sz w:val="21"/>
                <w:szCs w:val="21"/>
              </w:rPr>
              <w:t>6</w:t>
            </w:r>
          </w:p>
        </w:tc>
        <w:tc>
          <w:tcPr>
            <w:tcW w:w="1846" w:type="pct"/>
            <w:vAlign w:val="center"/>
          </w:tcPr>
          <w:p>
            <w:pPr>
              <w:pStyle w:val="16"/>
              <w:spacing w:line="280" w:lineRule="exact"/>
              <w:rPr>
                <w:rFonts w:ascii="宋体" w:hAnsi="宋体" w:cs="宋体"/>
                <w:sz w:val="21"/>
                <w:szCs w:val="21"/>
              </w:rPr>
            </w:pPr>
            <w:r>
              <w:rPr>
                <w:rFonts w:hint="eastAsia" w:ascii="宋体" w:hAnsi="宋体" w:cs="宋体"/>
                <w:sz w:val="21"/>
                <w:szCs w:val="21"/>
              </w:rPr>
              <w:t>祝融学院</w:t>
            </w:r>
          </w:p>
        </w:tc>
        <w:tc>
          <w:tcPr>
            <w:tcW w:w="2006" w:type="pct"/>
            <w:vAlign w:val="center"/>
          </w:tcPr>
          <w:p>
            <w:pPr>
              <w:pStyle w:val="16"/>
              <w:spacing w:line="280" w:lineRule="exact"/>
              <w:rPr>
                <w:rFonts w:ascii="宋体" w:hAnsi="宋体" w:cs="宋体"/>
                <w:sz w:val="21"/>
                <w:szCs w:val="21"/>
              </w:rPr>
            </w:pPr>
            <w:r>
              <w:rPr>
                <w:rFonts w:hint="eastAsia" w:ascii="宋体" w:hAnsi="宋体" w:cs="宋体"/>
                <w:sz w:val="21"/>
                <w:szCs w:val="21"/>
              </w:rPr>
              <w:t>互联网营销师</w:t>
            </w:r>
          </w:p>
        </w:tc>
        <w:tc>
          <w:tcPr>
            <w:tcW w:w="697" w:type="pct"/>
            <w:vAlign w:val="center"/>
          </w:tcPr>
          <w:p>
            <w:pPr>
              <w:pStyle w:val="16"/>
              <w:spacing w:line="280" w:lineRule="exact"/>
              <w:rPr>
                <w:rFonts w:ascii="宋体" w:hAnsi="宋体" w:cs="宋体"/>
                <w:sz w:val="21"/>
                <w:szCs w:val="21"/>
              </w:rPr>
            </w:pPr>
            <w:r>
              <w:rPr>
                <w:rFonts w:hint="eastAsia" w:ascii="宋体" w:hAnsi="宋体" w:cs="宋体"/>
                <w:sz w:val="21"/>
                <w:szCs w:val="21"/>
              </w:rPr>
              <w:t>100</w:t>
            </w:r>
          </w:p>
        </w:tc>
      </w:tr>
      <w:tr>
        <w:trPr>
          <w:trHeight w:val="508" w:hRule="atLeast"/>
        </w:trPr>
        <w:tc>
          <w:tcPr>
            <w:tcW w:w="449" w:type="pct"/>
            <w:vAlign w:val="center"/>
          </w:tcPr>
          <w:p>
            <w:pPr>
              <w:pStyle w:val="16"/>
              <w:spacing w:line="280" w:lineRule="exact"/>
              <w:rPr>
                <w:rFonts w:ascii="宋体" w:hAnsi="宋体" w:cs="宋体"/>
                <w:sz w:val="21"/>
                <w:szCs w:val="21"/>
              </w:rPr>
            </w:pPr>
            <w:r>
              <w:rPr>
                <w:rFonts w:hint="eastAsia" w:ascii="宋体" w:hAnsi="宋体" w:cs="宋体"/>
                <w:sz w:val="21"/>
                <w:szCs w:val="21"/>
              </w:rPr>
              <w:t>7</w:t>
            </w:r>
          </w:p>
        </w:tc>
        <w:tc>
          <w:tcPr>
            <w:tcW w:w="1846" w:type="pct"/>
            <w:vAlign w:val="center"/>
          </w:tcPr>
          <w:p>
            <w:pPr>
              <w:pStyle w:val="16"/>
              <w:spacing w:line="280" w:lineRule="exact"/>
              <w:rPr>
                <w:rFonts w:ascii="宋体" w:hAnsi="宋体" w:cs="宋体"/>
                <w:sz w:val="21"/>
                <w:szCs w:val="21"/>
              </w:rPr>
            </w:pPr>
            <w:r>
              <w:rPr>
                <w:rFonts w:hint="eastAsia" w:ascii="宋体" w:hAnsi="宋体" w:cs="宋体"/>
                <w:sz w:val="21"/>
                <w:szCs w:val="21"/>
              </w:rPr>
              <w:t>衡阳高新电商产业园</w:t>
            </w:r>
          </w:p>
        </w:tc>
        <w:tc>
          <w:tcPr>
            <w:tcW w:w="2006" w:type="pct"/>
            <w:vAlign w:val="center"/>
          </w:tcPr>
          <w:p>
            <w:pPr>
              <w:pStyle w:val="16"/>
              <w:spacing w:line="280" w:lineRule="exact"/>
              <w:rPr>
                <w:rFonts w:ascii="宋体" w:hAnsi="宋体" w:cs="宋体"/>
                <w:sz w:val="21"/>
                <w:szCs w:val="21"/>
              </w:rPr>
            </w:pPr>
            <w:r>
              <w:rPr>
                <w:rFonts w:hint="eastAsia" w:ascii="宋体" w:hAnsi="宋体" w:cs="宋体"/>
                <w:sz w:val="21"/>
                <w:szCs w:val="21"/>
              </w:rPr>
              <w:t>社交电商、跨境电商、出行电商</w:t>
            </w:r>
          </w:p>
        </w:tc>
        <w:tc>
          <w:tcPr>
            <w:tcW w:w="697" w:type="pct"/>
            <w:vAlign w:val="center"/>
          </w:tcPr>
          <w:p>
            <w:pPr>
              <w:pStyle w:val="16"/>
              <w:spacing w:line="280" w:lineRule="exact"/>
              <w:rPr>
                <w:rFonts w:ascii="宋体" w:hAnsi="宋体" w:cs="宋体"/>
                <w:sz w:val="21"/>
                <w:szCs w:val="21"/>
              </w:rPr>
            </w:pPr>
            <w:r>
              <w:rPr>
                <w:rFonts w:hint="eastAsia" w:ascii="宋体" w:hAnsi="宋体" w:cs="宋体"/>
                <w:sz w:val="21"/>
                <w:szCs w:val="21"/>
              </w:rPr>
              <w:t>50</w:t>
            </w:r>
          </w:p>
        </w:tc>
      </w:tr>
    </w:tbl>
    <w:p>
      <w:pPr>
        <w:spacing w:line="440" w:lineRule="exact"/>
        <w:ind w:firstLine="480" w:firstLineChars="200"/>
        <w:outlineLvl w:val="2"/>
        <w:rPr>
          <w:rFonts w:ascii="黑体" w:hAnsi="黑体" w:eastAsia="黑体" w:cs="仿宋"/>
          <w:sz w:val="24"/>
        </w:rPr>
      </w:pPr>
      <w:r>
        <w:rPr>
          <w:rFonts w:hint="eastAsia" w:ascii="黑体" w:hAnsi="黑体" w:eastAsia="黑体" w:cs="仿宋"/>
          <w:sz w:val="24"/>
        </w:rPr>
        <w:t>（三）教学资源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1.教材、图书文献选用原则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课程教材、图书文献选用，必须与国家人才培养模式改革相结合，与行业执业资格考试标准相衔接，与学科和专业知识的系统传授相结合，坚持编选分离和编选并重的原则。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2.教材、图书文献选用标准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（1）必须符合社会主义办学方向和国家法律法规，适应社会发展和科技进步对人才培养的需要，能够全面准确地阐述本学科（专业）的基本理论、基本知识和基本技能。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（2）必须理论深度适宜，符合认知规律，富有启发性创新性，有利于激发学生学习兴趣，有利于学生知识、能力和素质的培养。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（3）必须体现科学性、先进性和适用性的有机统一，反映本学科最新学术成果，具有学科发展上的先进性和教学上的适用性。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文字教材、图书文献必须做到：文字精练，语言流畅，文图配合恰当，图表清晰准确，符号、计量单位符合国家标准；印刷精美，装帧水平高，价格合理。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cs="宋体"/>
          <w:kern w:val="0"/>
          <w:sz w:val="24"/>
          <w:lang w:val="en-US" w:eastAsia="zh-CN"/>
        </w:rPr>
        <w:t xml:space="preserve">数字化教材必须做到：界面设计水平高，操作简便，人机交互性强，学习路径可选，交互参数可设定；图片、图像清晰，动画生动准确，音效质量好，使用标准语音讲解、配音和对白；安装方便、兼容性强、可靠性高、运行速度快、容错性能强；用户指导手册简明完备，教学性价比高。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3.教材选用要求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（1）教材应优先选用高等教育出版社近三年出版的国家规划教材。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2）部分课程如无高等教育出版社出的规划教材可选，应优先选用其他出版社近三年出版的国家规划教材、教育部专业教学指导委员会推荐教材、获省部级以上奖励的优秀中文或原版外文教材，并报请学院分管教学院领导审批。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 xml:space="preserve">（3）少数课程如无正式出版教材，其课程建设所属系应积极组织学术造诣深厚的教师自编讲义，并通过若干年的试用和修编逐步达到可供出版水平，使之成为具有我院特色的自编教材。自编讲义的使用由各系负责管理，报教务办备案。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kern w:val="0"/>
          <w:sz w:val="24"/>
          <w:lang w:val="en-US" w:eastAsia="zh-CN"/>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cs="宋体"/>
          <w:kern w:val="0"/>
          <w:sz w:val="24"/>
          <w:lang w:val="en-US" w:eastAsia="zh-CN"/>
        </w:rPr>
        <w:t>为了保证教材使用的稳定性，各门课程使用的教材未满三年原则上不做选用更新。</w:t>
      </w:r>
    </w:p>
    <w:p>
      <w:pPr>
        <w:spacing w:line="440" w:lineRule="exact"/>
        <w:ind w:firstLine="480" w:firstLineChars="200"/>
        <w:outlineLvl w:val="2"/>
        <w:rPr>
          <w:rFonts w:ascii="黑体" w:hAnsi="黑体" w:eastAsia="黑体" w:cs="仿宋"/>
          <w:sz w:val="24"/>
        </w:rPr>
      </w:pPr>
      <w:r>
        <w:rPr>
          <w:rFonts w:hint="eastAsia" w:ascii="黑体" w:hAnsi="黑体" w:eastAsia="黑体" w:cs="仿宋"/>
          <w:sz w:val="24"/>
        </w:rPr>
        <w:t>（四）教学方法</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1.小组讨论法</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在教学过程中，将学生划分成不同的小组，充分调动每个学生的兴趣，进行办公情景运营模拟，然后请学生上台用英语演讲或进行课堂辩论等活动，能地提高听、说的技能和思维能力。确保每个学生都能积极主动，全程参与到学习活动中来，在学习和实践中相互协作、交流、沟通，真正实现师生和生生间的良性教学互动。</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2.案例展示法</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在学生接触新任务之前，利用播放视频或案例再现的方法对教学和训练项目进行展示，增加学生对新知识的感性认识。</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3.信息检索法</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引导学生利用互联网及图书资料，查阅相关资料，进行资料查询和学习。</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4.模拟实训法</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在学做一体化教学中，当理论知识讲解完毕后，会专门留出一周至两周的时间进行电商实训基地和跨境电子商务平台、软件模拟实训，根据所学知识开展开店、店铺运营、推广、及独立贸易操作等，提升专业能力</w:t>
      </w:r>
      <w:bookmarkStart w:id="15" w:name="_GoBack"/>
      <w:bookmarkEnd w:id="15"/>
      <w:r>
        <w:rPr>
          <w:rFonts w:hint="eastAsia" w:ascii="宋体" w:hAnsi="宋体" w:cs="宋体"/>
          <w:kern w:val="0"/>
          <w:sz w:val="24"/>
          <w:lang w:val="en-US" w:eastAsia="zh-CN"/>
        </w:rPr>
        <w:t>，并具备较强的分析问题和解决问题的能力和较高的综合业务素质，实现知识、能力、素质的协调发展，使学生学以致用，以实践检验理论学习的成果，用实践丰富自己的理论知识。</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5.角色扮演法</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通过商务职业的角色扮演，如外销员商务谈判等，加深学生对商务专业知识和技能的体验与理解。组织模拟商务社交活动的场景，如参加商务聚会、开业致辞等，培养学生商务社交能力。</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6.项目教学法</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按照项目式教学模式来组织教学，由教师带领全班学生，采用分组的方式进行教学，按照“立足网上开店，实施项目教学，提高创业技能”的理念，采用“项目教学”模式设计教学内容，在学习过程中学生能通过完成项目任务，活学活用所学知识与技能，通过讨论与团队成员交流意见、分享经验，从而达到培养学生分析问题解决问题的能力。</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7.工作过程导向的教学方法</w:t>
      </w:r>
    </w:p>
    <w:p>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专业课程的教学情境尽量选用来自企业实际应用的案例，每个教学情境基于工作过程来设计和实施，最后构成一个完整的项目案例。通过引导学生经历完整的工作过程，培养他们的专业能力、方法能力和社会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黑体" w:hAnsi="黑体" w:eastAsia="黑体" w:cs="仿宋"/>
          <w:sz w:val="24"/>
        </w:rPr>
      </w:pPr>
      <w:r>
        <w:rPr>
          <w:rFonts w:hint="eastAsia" w:ascii="黑体" w:hAnsi="黑体" w:eastAsia="黑体" w:cs="仿宋"/>
          <w:sz w:val="24"/>
        </w:rPr>
        <w:t>（五）学习评价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运用职业能力测评理论与技术，开发测评试题，测评各层级技能人才的技能水平与职业</w:t>
      </w:r>
      <w:r>
        <w:rPr>
          <w:rFonts w:hint="default" w:ascii="宋体" w:hAnsi="宋体" w:cs="宋体"/>
          <w:kern w:val="0"/>
          <w:sz w:val="24"/>
          <w:lang w:val="en-US" w:eastAsia="zh-CN"/>
        </w:rPr>
        <w:t xml:space="preserve">认同感，从职业的角度来分析职业院校的人才培养效果与行业企业用人要求的符合度。 职业能力评价应同时满足认知规律、职业发展规律以及技术标准和社会规范的要求，电子商务专业应根据电子商务师职业的特征以及中级层级技能人才认知规律设计测评题。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default" w:ascii="宋体" w:hAnsi="宋体" w:cs="宋体"/>
          <w:kern w:val="0"/>
          <w:sz w:val="24"/>
          <w:lang w:val="en-US" w:eastAsia="zh-CN"/>
        </w:rPr>
        <w:t>中级阶段职业能力测评应关注技能人才在完成网店运营、网店推广、客户服务等工作任务中的信息处理、工具使用、在规定时间内按规范执行任务的能力，以及爱岗敬业、诚实守信、服务意识、数据安全、时间管理、情绪与压力管理等职业素养</w:t>
      </w:r>
      <w:r>
        <w:rPr>
          <w:rFonts w:hint="eastAsia" w:ascii="宋体" w:hAnsi="宋体" w:cs="宋体"/>
          <w:kern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default" w:ascii="宋体" w:hAnsi="宋体" w:cs="宋体"/>
          <w:kern w:val="0"/>
          <w:sz w:val="24"/>
          <w:lang w:val="en-US" w:eastAsia="zh-CN"/>
        </w:rPr>
      </w:pPr>
      <w:r>
        <w:rPr>
          <w:rFonts w:hint="eastAsia" w:ascii="宋体" w:hAnsi="宋体" w:eastAsia="宋体" w:cs="宋体"/>
          <w:i w:val="0"/>
          <w:iCs w:val="0"/>
          <w:caps w:val="0"/>
          <w:color w:val="000000"/>
          <w:spacing w:val="-1"/>
          <w:sz w:val="24"/>
          <w:szCs w:val="24"/>
          <w:shd w:val="clear" w:fill="FFFFFF"/>
        </w:rPr>
        <w:t>引入企业相应工作岗位的评价标准，将商业行业从业资格证书与成绩考核相结合，对学生的岗位能力及素质进行综合考核，通过从业资格考试相关科目考试的学生，可以依此认定学生该课程的学分。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改变传统单纯以教师为主体的评价方式，由教师、小组成员、学生本人、企业人士作为教学评价的主体，以考查、实践操作、项目测评、调研报告、口试、定岗操作、职业技能大赛、职业资格鉴定等多种评价方式，替代以往单纯用闭卷、开卷考试评定成绩的片面做法，着重考察学生的能力与素质。对学生的学业考核评价内容应兼顾认知、技能、情感等方面，评价应体现评价标准、评价主体、评价方式、评价过程的多元化。建立过程性考核与终结性考核相结合的考核制度，平时成绩考核的内容包括：出勤情况、课堂参与程度、小组研讨表现、平时作业完成情况、实训测试成绩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过程性评价：出勤占</w:t>
      </w:r>
      <w:r>
        <w:rPr>
          <w:rFonts w:hint="default" w:ascii="宋体" w:hAnsi="宋体" w:cs="宋体"/>
          <w:kern w:val="0"/>
          <w:sz w:val="24"/>
          <w:lang w:val="en-US" w:eastAsia="zh-CN"/>
        </w:rPr>
        <w:t> </w:t>
      </w:r>
      <w:r>
        <w:rPr>
          <w:rFonts w:hint="eastAsia" w:ascii="宋体" w:hAnsi="宋体" w:cs="宋体"/>
          <w:kern w:val="0"/>
          <w:sz w:val="24"/>
          <w:lang w:val="en-US" w:eastAsia="zh-CN"/>
        </w:rPr>
        <w:t>10%，学生的课堂（或实训）表现占 10%，学生的作业（或实训）完成情况占10%，平时登记的成绩占10%。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期中考核：占20%，主要考核基础理论知识和有关实践技能；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期末考核：占40%，主要考查电子商务专业综合理论知识与实践技能。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黑体" w:hAnsi="黑体" w:eastAsia="黑体" w:cs="仿宋"/>
          <w:sz w:val="24"/>
        </w:rPr>
      </w:pPr>
      <w:r>
        <w:rPr>
          <w:rFonts w:hint="eastAsia" w:ascii="黑体" w:hAnsi="黑体" w:eastAsia="黑体" w:cs="仿宋"/>
          <w:sz w:val="24"/>
        </w:rPr>
        <w:t>（六）质量管理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rPr>
      </w:pPr>
      <w:r>
        <w:rPr>
          <w:rFonts w:hint="eastAsia" w:ascii="宋体" w:hAnsi="宋体" w:cs="宋体"/>
          <w:kern w:val="0"/>
          <w:sz w:val="24"/>
        </w:rPr>
        <w:t>1.教学质量建设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健全教学计划管理、教学组织管理、教学运行管理等制度。本着校内评价和企业评价相结合的原则，建立学校、企业、学生三方的教学质量评价和监控机制，形成以学校为核心，社会参与的教学质量保障体系。校内实行院、教研室两级督导和院、教研室、学生三级监控制度，采取质量保障和奖励机制相结合的质量管理措施。校外依据社会调查和毕业生跟踪调查结果、企业评估结果进行客观的质量评价。建立校内、校外质量评价互通机制，及时进行整改，确保教学工作高质量运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质量保障包括教学督导、同行评教、学生评教、教师评学等信息反馈手段，奖励机制包括系部教学工作评估、教研室工作评价、优质课程评比、教学成果评比、教师技能竞赛、学生技能竞赛等要素。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rPr>
      </w:pPr>
      <w:r>
        <w:rPr>
          <w:rFonts w:hint="eastAsia" w:ascii="宋体" w:hAnsi="宋体" w:cs="宋体"/>
          <w:kern w:val="0"/>
          <w:sz w:val="24"/>
        </w:rPr>
        <w:t>2.管理质量建设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管理质量建设内容包括行政管理质量建设、学生管理质量建设、招生就业管理质量建设。建设思路是制订系统完善的工作制度，采取科学现代的管理手段，强化以人为本的服务意识，加强过程监督和绩效考核，提高管理质量，提高工作效率和工作质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黑体" w:hAnsi="黑体" w:eastAsia="黑体" w:cs="微软雅黑"/>
          <w:sz w:val="24"/>
        </w:rPr>
      </w:pPr>
      <w:bookmarkStart w:id="9" w:name="_Toc24025"/>
      <w:r>
        <w:rPr>
          <w:rFonts w:hint="eastAsia" w:ascii="黑体" w:hAnsi="黑体" w:eastAsia="黑体" w:cs="微软雅黑"/>
          <w:sz w:val="24"/>
        </w:rPr>
        <w:t>九、毕业要求</w:t>
      </w:r>
      <w:bookmarkEnd w:id="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kern w:val="0"/>
          <w:sz w:val="24"/>
        </w:rPr>
      </w:pPr>
      <w:bookmarkStart w:id="10" w:name="_Toc137155988"/>
      <w:bookmarkStart w:id="11" w:name="_Toc136337557"/>
      <w:r>
        <w:rPr>
          <w:rFonts w:hint="eastAsia" w:ascii="宋体" w:hAnsi="宋体" w:cs="宋体"/>
          <w:kern w:val="0"/>
          <w:sz w:val="24"/>
        </w:rPr>
        <w:t>（一）学业要求</w:t>
      </w:r>
      <w:bookmarkEnd w:id="10"/>
      <w:bookmarkEnd w:id="1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kern w:val="0"/>
          <w:sz w:val="24"/>
        </w:rPr>
      </w:pPr>
      <w:r>
        <w:rPr>
          <w:rFonts w:hint="eastAsia" w:ascii="宋体" w:hAnsi="宋体" w:cs="宋体"/>
          <w:kern w:val="0"/>
          <w:sz w:val="24"/>
        </w:rPr>
        <w:t>1.毕业时应达到本专业人才培养目标与培养规格中要求的素质、知识和能力；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rPr>
      </w:pPr>
      <w:r>
        <w:rPr>
          <w:rFonts w:hint="eastAsia" w:ascii="宋体" w:hAnsi="宋体" w:cs="宋体"/>
          <w:bCs/>
          <w:sz w:val="24"/>
        </w:rPr>
        <w:t>2.思想品德评价合格、身心健康。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rPr>
      </w:pPr>
      <w:r>
        <w:rPr>
          <w:rFonts w:hint="eastAsia" w:ascii="宋体" w:hAnsi="宋体" w:cs="宋体"/>
          <w:bCs/>
          <w:sz w:val="24"/>
        </w:rPr>
        <w:t>3.修满规定的全部课程且成绩合格。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rPr>
      </w:pPr>
      <w:r>
        <w:rPr>
          <w:rFonts w:hint="eastAsia" w:ascii="宋体" w:hAnsi="宋体" w:cs="宋体"/>
          <w:bCs/>
          <w:sz w:val="24"/>
        </w:rPr>
        <w:t>4.岗位实习和社会实践考核合格。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kern w:val="0"/>
          <w:sz w:val="24"/>
        </w:rPr>
      </w:pPr>
      <w:bookmarkStart w:id="12" w:name="_Toc137155989"/>
      <w:bookmarkStart w:id="13" w:name="_Toc136337558"/>
      <w:r>
        <w:rPr>
          <w:rFonts w:hint="eastAsia" w:ascii="宋体" w:hAnsi="宋体" w:cs="宋体"/>
          <w:kern w:val="0"/>
          <w:sz w:val="24"/>
        </w:rPr>
        <w:t>（二）证书要求</w:t>
      </w:r>
      <w:bookmarkEnd w:id="12"/>
      <w:bookmarkEnd w:id="1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Cs/>
          <w:color w:val="000000"/>
          <w:kern w:val="0"/>
          <w:sz w:val="28"/>
          <w:szCs w:val="28"/>
        </w:rPr>
      </w:pPr>
      <w:r>
        <w:rPr>
          <w:rFonts w:hint="eastAsia" w:ascii="宋体" w:hAnsi="宋体" w:cs="宋体"/>
          <w:kern w:val="0"/>
          <w:sz w:val="24"/>
          <w:lang w:val="en-US" w:eastAsia="zh-CN"/>
        </w:rPr>
        <w:t>电子商务师</w:t>
      </w:r>
      <w:r>
        <w:rPr>
          <w:rFonts w:hint="eastAsia" w:ascii="宋体" w:hAnsi="宋体" w:cs="宋体"/>
          <w:kern w:val="0"/>
          <w:sz w:val="24"/>
        </w:rPr>
        <w:t>中</w:t>
      </w:r>
      <w:r>
        <w:rPr>
          <w:rFonts w:ascii="宋体" w:hAnsi="宋体" w:cs="宋体"/>
          <w:kern w:val="0"/>
          <w:sz w:val="24"/>
        </w:rPr>
        <w:t>级职业技能等级（国家职业技能等级</w:t>
      </w:r>
      <w:r>
        <w:rPr>
          <w:rFonts w:hint="eastAsia" w:ascii="宋体" w:hAnsi="宋体" w:cs="宋体"/>
          <w:kern w:val="0"/>
          <w:sz w:val="24"/>
        </w:rPr>
        <w:t>四</w:t>
      </w:r>
      <w:r>
        <w:rPr>
          <w:rFonts w:ascii="宋体" w:hAnsi="宋体" w:cs="宋体"/>
          <w:kern w:val="0"/>
          <w:sz w:val="24"/>
        </w:rPr>
        <w:t>级）</w:t>
      </w:r>
      <w:r>
        <w:rPr>
          <w:rFonts w:hint="eastAsia" w:ascii="宋体" w:hAnsi="宋体" w:cs="宋体"/>
          <w:kern w:val="0"/>
          <w:sz w:val="24"/>
          <w:lang w:eastAsia="zh-CN"/>
        </w:rPr>
        <w:t>。</w:t>
      </w:r>
      <w:r>
        <w:rPr>
          <w:rFonts w:ascii="宋体" w:hAnsi="宋体" w:eastAsia="宋体" w:cs="宋体"/>
          <w:bCs/>
          <w:color w:val="000000"/>
          <w:kern w:val="0"/>
          <w:sz w:val="24"/>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华文中宋" w:hAnsi="华文中宋" w:eastAsia="华文中宋" w:cs="华文中宋"/>
          <w:b w:val="0"/>
          <w:bCs/>
          <w:sz w:val="32"/>
          <w:szCs w:val="32"/>
        </w:rPr>
      </w:pPr>
      <w:bookmarkStart w:id="14" w:name="_Toc11448"/>
      <w:r>
        <w:rPr>
          <w:rFonts w:hint="eastAsia" w:ascii="华文中宋" w:hAnsi="华文中宋" w:eastAsia="华文中宋" w:cs="华文中宋"/>
          <w:b w:val="0"/>
          <w:bCs/>
          <w:sz w:val="32"/>
          <w:szCs w:val="32"/>
        </w:rPr>
        <w:t>人才培养方案调整申请表</w:t>
      </w:r>
      <w:bookmarkEnd w:id="14"/>
    </w:p>
    <w:p>
      <w:pPr>
        <w:widowControl/>
        <w:spacing w:after="120" w:afterLines="50" w:line="288" w:lineRule="auto"/>
        <w:ind w:firstLine="720" w:firstLineChars="300"/>
        <w:jc w:val="left"/>
        <w:rPr>
          <w:rFonts w:asciiTheme="minorEastAsia" w:hAnsiTheme="minorEastAsia"/>
          <w:sz w:val="24"/>
          <w:u w:val="single"/>
        </w:rPr>
      </w:pPr>
      <w:r>
        <w:rPr>
          <w:rFonts w:hint="eastAsia" w:asciiTheme="minorEastAsia" w:hAnsiTheme="minorEastAsia"/>
          <w:sz w:val="24"/>
        </w:rPr>
        <w:t>申请时间：</w:t>
      </w:r>
      <w:r>
        <w:rPr>
          <w:rFonts w:hint="eastAsia" w:asciiTheme="minorEastAsia" w:hAnsiTheme="minorEastAsia"/>
          <w:sz w:val="24"/>
          <w:u w:val="single"/>
        </w:rPr>
        <w:t xml:space="preserve">               </w:t>
      </w:r>
      <w:r>
        <w:rPr>
          <w:rFonts w:hint="eastAsia" w:asciiTheme="minorEastAsia" w:hAnsiTheme="minorEastAsia"/>
          <w:sz w:val="24"/>
        </w:rPr>
        <w:t xml:space="preserve">                       编号：</w:t>
      </w:r>
      <w:r>
        <w:rPr>
          <w:rFonts w:hint="eastAsia" w:asciiTheme="minorEastAsia" w:hAnsiTheme="minorEastAsia"/>
          <w:sz w:val="24"/>
          <w:u w:val="single"/>
        </w:rPr>
        <w:t xml:space="preserve">           </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657"/>
        <w:gridCol w:w="261"/>
        <w:gridCol w:w="916"/>
        <w:gridCol w:w="653"/>
        <w:gridCol w:w="130"/>
        <w:gridCol w:w="1046"/>
        <w:gridCol w:w="389"/>
        <w:gridCol w:w="529"/>
        <w:gridCol w:w="108"/>
        <w:gridCol w:w="1460"/>
        <w:gridCol w:w="126"/>
        <w:gridCol w:w="759"/>
        <w:gridCol w:w="290"/>
        <w:gridCol w:w="891"/>
      </w:tblGrid>
      <w:tr>
        <w:trPr>
          <w:trHeight w:val="543" w:hRule="atLeast"/>
        </w:trPr>
        <w:tc>
          <w:tcPr>
            <w:tcW w:w="498" w:type="pct"/>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二级学院名称</w:t>
            </w:r>
          </w:p>
        </w:tc>
        <w:tc>
          <w:tcPr>
            <w:tcW w:w="1005" w:type="pct"/>
            <w:gridSpan w:val="3"/>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kern w:val="0"/>
                <w:szCs w:val="21"/>
              </w:rPr>
            </w:pPr>
          </w:p>
        </w:tc>
        <w:tc>
          <w:tcPr>
            <w:tcW w:w="358" w:type="pct"/>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kern w:val="0"/>
                <w:szCs w:val="21"/>
              </w:rPr>
            </w:pPr>
            <w:r>
              <w:rPr>
                <w:rFonts w:hint="eastAsia" w:cs="Times New Roman" w:asciiTheme="minorEastAsia" w:hAnsiTheme="minorEastAsia"/>
                <w:kern w:val="0"/>
                <w:szCs w:val="21"/>
              </w:rPr>
              <w:t>专业</w:t>
            </w:r>
          </w:p>
        </w:tc>
        <w:tc>
          <w:tcPr>
            <w:tcW w:w="857" w:type="pct"/>
            <w:gridSpan w:val="3"/>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kern w:val="0"/>
                <w:szCs w:val="21"/>
              </w:rPr>
            </w:pPr>
          </w:p>
        </w:tc>
        <w:tc>
          <w:tcPr>
            <w:tcW w:w="349" w:type="pct"/>
            <w:gridSpan w:val="2"/>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kern w:val="0"/>
                <w:szCs w:val="21"/>
              </w:rPr>
            </w:pPr>
            <w:r>
              <w:rPr>
                <w:rFonts w:hint="eastAsia" w:cs="Times New Roman" w:asciiTheme="minorEastAsia" w:hAnsiTheme="minorEastAsia"/>
                <w:kern w:val="0"/>
                <w:szCs w:val="21"/>
              </w:rPr>
              <w:t>层次</w:t>
            </w:r>
          </w:p>
        </w:tc>
        <w:tc>
          <w:tcPr>
            <w:tcW w:w="869" w:type="pct"/>
            <w:gridSpan w:val="2"/>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kern w:val="0"/>
                <w:szCs w:val="21"/>
              </w:rPr>
            </w:pPr>
          </w:p>
        </w:tc>
        <w:tc>
          <w:tcPr>
            <w:tcW w:w="416" w:type="pct"/>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kern w:val="0"/>
                <w:szCs w:val="21"/>
              </w:rPr>
            </w:pPr>
            <w:r>
              <w:rPr>
                <w:rFonts w:hint="eastAsia" w:cs="Times New Roman" w:asciiTheme="minorEastAsia" w:hAnsiTheme="minorEastAsia"/>
                <w:kern w:val="0"/>
                <w:szCs w:val="21"/>
              </w:rPr>
              <w:t>年级</w:t>
            </w:r>
          </w:p>
        </w:tc>
        <w:tc>
          <w:tcPr>
            <w:tcW w:w="644" w:type="pct"/>
            <w:gridSpan w:val="2"/>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kern w:val="0"/>
                <w:szCs w:val="21"/>
              </w:rPr>
            </w:pPr>
          </w:p>
        </w:tc>
      </w:tr>
      <w:tr>
        <w:trPr>
          <w:trHeight w:val="578" w:hRule="atLeast"/>
        </w:trPr>
        <w:tc>
          <w:tcPr>
            <w:tcW w:w="498" w:type="pct"/>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调整类型</w:t>
            </w:r>
          </w:p>
        </w:tc>
        <w:tc>
          <w:tcPr>
            <w:tcW w:w="4501" w:type="pct"/>
            <w:gridSpan w:val="14"/>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Times New Roman" w:asciiTheme="minorEastAsia" w:hAnsiTheme="minorEastAsia"/>
                <w:kern w:val="0"/>
                <w:szCs w:val="21"/>
              </w:rPr>
            </w:pPr>
            <w:r>
              <w:rPr>
                <w:rFonts w:hint="eastAsia" w:cs="Times New Roman" w:asciiTheme="minorEastAsia" w:hAnsiTheme="minorEastAsia"/>
                <w:kern w:val="0"/>
                <w:szCs w:val="21"/>
              </w:rPr>
              <w:t xml:space="preserve">  增加课程 □        取消课程     □      开课学期调整 □     更改课程名称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cs="Times New Roman" w:asciiTheme="minorEastAsia" w:hAnsiTheme="minorEastAsia"/>
                <w:kern w:val="0"/>
                <w:szCs w:val="21"/>
              </w:rPr>
            </w:pPr>
            <w:r>
              <w:rPr>
                <w:rFonts w:hint="eastAsia" w:cs="Times New Roman" w:asciiTheme="minorEastAsia" w:hAnsiTheme="minorEastAsia"/>
                <w:kern w:val="0"/>
                <w:szCs w:val="21"/>
              </w:rPr>
              <w:t xml:space="preserve">  学时调整 □        课程性质变更 □      考核方式调整 □     </w:t>
            </w:r>
            <w:r>
              <w:rPr>
                <w:rFonts w:hint="eastAsia" w:asciiTheme="minorEastAsia" w:hAnsiTheme="minorEastAsia"/>
                <w:spacing w:val="-10"/>
                <w:szCs w:val="21"/>
              </w:rPr>
              <w:t xml:space="preserve">其  它 </w:t>
            </w:r>
            <w:r>
              <w:rPr>
                <w:rFonts w:hint="eastAsia" w:cs="Times New Roman" w:asciiTheme="minorEastAsia" w:hAnsiTheme="minorEastAsia"/>
                <w:kern w:val="0"/>
                <w:szCs w:val="21"/>
              </w:rPr>
              <w:t xml:space="preserve">□  </w:t>
            </w:r>
          </w:p>
          <w:p>
            <w:pPr>
              <w:keepNext w:val="0"/>
              <w:keepLines w:val="0"/>
              <w:pageBreakBefore w:val="0"/>
              <w:widowControl w:val="0"/>
              <w:kinsoku/>
              <w:wordWrap/>
              <w:overflowPunct/>
              <w:topLinePunct w:val="0"/>
              <w:autoSpaceDE/>
              <w:autoSpaceDN/>
              <w:bidi w:val="0"/>
              <w:adjustRightInd/>
              <w:snapToGrid/>
              <w:spacing w:before="60" w:after="60" w:line="240" w:lineRule="auto"/>
              <w:ind w:left="57" w:right="57"/>
              <w:textAlignment w:val="auto"/>
              <w:rPr>
                <w:rFonts w:asciiTheme="minorEastAsia" w:hAnsiTheme="minorEastAsia"/>
                <w:spacing w:val="-10"/>
                <w:szCs w:val="21"/>
              </w:rPr>
            </w:pPr>
            <w:r>
              <w:rPr>
                <w:rFonts w:hint="eastAsia" w:asciiTheme="minorEastAsia" w:hAnsiTheme="minorEastAsia"/>
                <w:color w:val="333333"/>
                <w:szCs w:val="21"/>
              </w:rPr>
              <w:t>（注：在相应项目后打√；选“其他”一栏须注明内容；各项目填写要求见表尾说明。）</w:t>
            </w:r>
            <w:r>
              <w:rPr>
                <w:rFonts w:hint="eastAsia" w:asciiTheme="minorEastAsia" w:hAnsiTheme="minorEastAsia"/>
                <w:spacing w:val="-10"/>
                <w:szCs w:val="21"/>
              </w:rPr>
              <w:t xml:space="preserve"> </w:t>
            </w:r>
          </w:p>
        </w:tc>
      </w:tr>
      <w:tr>
        <w:trPr>
          <w:trHeight w:val="456" w:hRule="atLeast"/>
        </w:trPr>
        <w:tc>
          <w:tcPr>
            <w:tcW w:w="498" w:type="pct"/>
            <w:vMerge w:val="restart"/>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课程调整</w:t>
            </w:r>
          </w:p>
        </w:tc>
        <w:tc>
          <w:tcPr>
            <w:tcW w:w="503"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课程代码</w:t>
            </w:r>
          </w:p>
        </w:tc>
        <w:tc>
          <w:tcPr>
            <w:tcW w:w="931"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原课程名称</w:t>
            </w:r>
          </w:p>
        </w:tc>
        <w:tc>
          <w:tcPr>
            <w:tcW w:w="573"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原开设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学年、学期</w:t>
            </w:r>
          </w:p>
        </w:tc>
        <w:tc>
          <w:tcPr>
            <w:tcW w:w="503" w:type="pct"/>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总学时</w:t>
            </w:r>
          </w:p>
        </w:tc>
        <w:tc>
          <w:tcPr>
            <w:tcW w:w="859" w:type="pct"/>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现课程名称</w:t>
            </w:r>
          </w:p>
        </w:tc>
        <w:tc>
          <w:tcPr>
            <w:tcW w:w="644" w:type="pct"/>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调整后开设学年、学期</w:t>
            </w:r>
          </w:p>
        </w:tc>
        <w:tc>
          <w:tcPr>
            <w:tcW w:w="486"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szCs w:val="21"/>
              </w:rPr>
            </w:pPr>
            <w:r>
              <w:rPr>
                <w:rFonts w:hint="eastAsia" w:asciiTheme="minorEastAsia" w:hAnsiTheme="minorEastAsia"/>
                <w:szCs w:val="21"/>
              </w:rPr>
              <w:t>总学时</w:t>
            </w:r>
          </w:p>
        </w:tc>
      </w:tr>
      <w:tr>
        <w:trPr>
          <w:trHeight w:val="456" w:hRule="atLeast"/>
        </w:trPr>
        <w:tc>
          <w:tcPr>
            <w:tcW w:w="498" w:type="pct"/>
            <w:vMerge w:val="continue"/>
            <w:tcBorders>
              <w:left w:val="single" w:color="auto" w:sz="8" w:space="0"/>
            </w:tcBorders>
          </w:tcPr>
          <w:p>
            <w:pPr>
              <w:spacing w:line="288" w:lineRule="auto"/>
              <w:rPr>
                <w:rFonts w:asciiTheme="minorEastAsia" w:hAnsiTheme="minorEastAsia"/>
                <w:szCs w:val="21"/>
              </w:rPr>
            </w:pPr>
          </w:p>
        </w:tc>
        <w:tc>
          <w:tcPr>
            <w:tcW w:w="503" w:type="pct"/>
            <w:gridSpan w:val="2"/>
          </w:tcPr>
          <w:p>
            <w:pPr>
              <w:spacing w:line="288" w:lineRule="auto"/>
              <w:rPr>
                <w:rFonts w:asciiTheme="minorEastAsia" w:hAnsiTheme="minorEastAsia"/>
                <w:szCs w:val="21"/>
              </w:rPr>
            </w:pPr>
          </w:p>
        </w:tc>
        <w:tc>
          <w:tcPr>
            <w:tcW w:w="931" w:type="pct"/>
            <w:gridSpan w:val="3"/>
          </w:tcPr>
          <w:p>
            <w:pPr>
              <w:spacing w:line="288" w:lineRule="auto"/>
              <w:rPr>
                <w:rFonts w:asciiTheme="minorEastAsia" w:hAnsiTheme="minorEastAsia"/>
                <w:szCs w:val="21"/>
              </w:rPr>
            </w:pPr>
          </w:p>
        </w:tc>
        <w:tc>
          <w:tcPr>
            <w:tcW w:w="573" w:type="pct"/>
            <w:tcBorders>
              <w:right w:val="single" w:color="auto" w:sz="4" w:space="0"/>
            </w:tcBorders>
          </w:tcPr>
          <w:p>
            <w:pPr>
              <w:spacing w:line="288" w:lineRule="auto"/>
              <w:rPr>
                <w:rFonts w:asciiTheme="minorEastAsia" w:hAnsiTheme="minorEastAsia"/>
                <w:szCs w:val="21"/>
              </w:rPr>
            </w:pPr>
          </w:p>
        </w:tc>
        <w:tc>
          <w:tcPr>
            <w:tcW w:w="503" w:type="pct"/>
            <w:gridSpan w:val="2"/>
            <w:tcBorders>
              <w:left w:val="single" w:color="auto" w:sz="4" w:space="0"/>
              <w:right w:val="single" w:color="auto" w:sz="4" w:space="0"/>
            </w:tcBorders>
          </w:tcPr>
          <w:p>
            <w:pPr>
              <w:spacing w:line="288" w:lineRule="auto"/>
              <w:rPr>
                <w:rFonts w:asciiTheme="minorEastAsia" w:hAnsiTheme="minorEastAsia"/>
                <w:szCs w:val="21"/>
              </w:rPr>
            </w:pPr>
          </w:p>
        </w:tc>
        <w:tc>
          <w:tcPr>
            <w:tcW w:w="859" w:type="pct"/>
            <w:gridSpan w:val="2"/>
            <w:tcBorders>
              <w:left w:val="single" w:color="auto" w:sz="4" w:space="0"/>
              <w:right w:val="single" w:color="auto" w:sz="4" w:space="0"/>
            </w:tcBorders>
          </w:tcPr>
          <w:p>
            <w:pPr>
              <w:spacing w:line="288" w:lineRule="auto"/>
              <w:rPr>
                <w:rFonts w:asciiTheme="minorEastAsia" w:hAnsiTheme="minorEastAsia"/>
                <w:szCs w:val="21"/>
              </w:rPr>
            </w:pPr>
          </w:p>
        </w:tc>
        <w:tc>
          <w:tcPr>
            <w:tcW w:w="644" w:type="pct"/>
            <w:gridSpan w:val="3"/>
            <w:tcBorders>
              <w:left w:val="single" w:color="auto" w:sz="4" w:space="0"/>
              <w:right w:val="single" w:color="auto" w:sz="4" w:space="0"/>
            </w:tcBorders>
          </w:tcPr>
          <w:p>
            <w:pPr>
              <w:spacing w:line="288" w:lineRule="auto"/>
              <w:rPr>
                <w:rFonts w:asciiTheme="minorEastAsia" w:hAnsiTheme="minorEastAsia"/>
                <w:szCs w:val="21"/>
              </w:rPr>
            </w:pPr>
          </w:p>
        </w:tc>
        <w:tc>
          <w:tcPr>
            <w:tcW w:w="486" w:type="pct"/>
            <w:tcBorders>
              <w:left w:val="single" w:color="auto" w:sz="4" w:space="0"/>
              <w:right w:val="single" w:color="auto" w:sz="4" w:space="0"/>
            </w:tcBorders>
            <w:vAlign w:val="center"/>
          </w:tcPr>
          <w:p>
            <w:pPr>
              <w:spacing w:line="288" w:lineRule="auto"/>
              <w:jc w:val="center"/>
              <w:rPr>
                <w:rFonts w:asciiTheme="minorEastAsia" w:hAnsiTheme="minorEastAsia"/>
                <w:szCs w:val="21"/>
              </w:rPr>
            </w:pPr>
          </w:p>
        </w:tc>
      </w:tr>
      <w:tr>
        <w:trPr>
          <w:trHeight w:val="456" w:hRule="atLeast"/>
        </w:trPr>
        <w:tc>
          <w:tcPr>
            <w:tcW w:w="498" w:type="pct"/>
            <w:vMerge w:val="continue"/>
            <w:tcBorders>
              <w:left w:val="single" w:color="auto" w:sz="8" w:space="0"/>
            </w:tcBorders>
          </w:tcPr>
          <w:p>
            <w:pPr>
              <w:spacing w:line="288" w:lineRule="auto"/>
              <w:rPr>
                <w:rFonts w:asciiTheme="minorEastAsia" w:hAnsiTheme="minorEastAsia"/>
                <w:szCs w:val="21"/>
              </w:rPr>
            </w:pPr>
          </w:p>
        </w:tc>
        <w:tc>
          <w:tcPr>
            <w:tcW w:w="503" w:type="pct"/>
            <w:gridSpan w:val="2"/>
          </w:tcPr>
          <w:p>
            <w:pPr>
              <w:spacing w:line="288" w:lineRule="auto"/>
              <w:rPr>
                <w:rFonts w:asciiTheme="minorEastAsia" w:hAnsiTheme="minorEastAsia"/>
                <w:szCs w:val="21"/>
              </w:rPr>
            </w:pPr>
          </w:p>
        </w:tc>
        <w:tc>
          <w:tcPr>
            <w:tcW w:w="931" w:type="pct"/>
            <w:gridSpan w:val="3"/>
          </w:tcPr>
          <w:p>
            <w:pPr>
              <w:spacing w:line="288" w:lineRule="auto"/>
              <w:rPr>
                <w:rFonts w:asciiTheme="minorEastAsia" w:hAnsiTheme="minorEastAsia"/>
                <w:szCs w:val="21"/>
              </w:rPr>
            </w:pPr>
          </w:p>
        </w:tc>
        <w:tc>
          <w:tcPr>
            <w:tcW w:w="573" w:type="pct"/>
            <w:tcBorders>
              <w:right w:val="single" w:color="auto" w:sz="4" w:space="0"/>
            </w:tcBorders>
          </w:tcPr>
          <w:p>
            <w:pPr>
              <w:spacing w:line="288" w:lineRule="auto"/>
              <w:rPr>
                <w:rFonts w:asciiTheme="minorEastAsia" w:hAnsiTheme="minorEastAsia"/>
                <w:szCs w:val="21"/>
              </w:rPr>
            </w:pPr>
          </w:p>
        </w:tc>
        <w:tc>
          <w:tcPr>
            <w:tcW w:w="503" w:type="pct"/>
            <w:gridSpan w:val="2"/>
            <w:tcBorders>
              <w:left w:val="single" w:color="auto" w:sz="4" w:space="0"/>
              <w:right w:val="single" w:color="auto" w:sz="4" w:space="0"/>
            </w:tcBorders>
          </w:tcPr>
          <w:p>
            <w:pPr>
              <w:spacing w:line="288" w:lineRule="auto"/>
              <w:rPr>
                <w:rFonts w:asciiTheme="minorEastAsia" w:hAnsiTheme="minorEastAsia"/>
                <w:szCs w:val="21"/>
              </w:rPr>
            </w:pPr>
          </w:p>
        </w:tc>
        <w:tc>
          <w:tcPr>
            <w:tcW w:w="859" w:type="pct"/>
            <w:gridSpan w:val="2"/>
            <w:tcBorders>
              <w:left w:val="single" w:color="auto" w:sz="4" w:space="0"/>
              <w:right w:val="single" w:color="auto" w:sz="4" w:space="0"/>
            </w:tcBorders>
          </w:tcPr>
          <w:p>
            <w:pPr>
              <w:spacing w:line="288" w:lineRule="auto"/>
              <w:rPr>
                <w:rFonts w:asciiTheme="minorEastAsia" w:hAnsiTheme="minorEastAsia"/>
                <w:szCs w:val="21"/>
              </w:rPr>
            </w:pPr>
          </w:p>
        </w:tc>
        <w:tc>
          <w:tcPr>
            <w:tcW w:w="644" w:type="pct"/>
            <w:gridSpan w:val="3"/>
            <w:tcBorders>
              <w:left w:val="single" w:color="auto" w:sz="4" w:space="0"/>
              <w:right w:val="single" w:color="auto" w:sz="4" w:space="0"/>
            </w:tcBorders>
          </w:tcPr>
          <w:p>
            <w:pPr>
              <w:spacing w:line="288" w:lineRule="auto"/>
              <w:rPr>
                <w:rFonts w:asciiTheme="minorEastAsia" w:hAnsiTheme="minorEastAsia"/>
                <w:szCs w:val="21"/>
              </w:rPr>
            </w:pPr>
          </w:p>
        </w:tc>
        <w:tc>
          <w:tcPr>
            <w:tcW w:w="486" w:type="pct"/>
            <w:tcBorders>
              <w:left w:val="single" w:color="auto" w:sz="4" w:space="0"/>
              <w:right w:val="single" w:color="auto" w:sz="4" w:space="0"/>
            </w:tcBorders>
            <w:vAlign w:val="center"/>
          </w:tcPr>
          <w:p>
            <w:pPr>
              <w:spacing w:line="288" w:lineRule="auto"/>
              <w:jc w:val="center"/>
              <w:rPr>
                <w:rFonts w:asciiTheme="minorEastAsia" w:hAnsiTheme="minorEastAsia"/>
                <w:szCs w:val="21"/>
              </w:rPr>
            </w:pPr>
          </w:p>
        </w:tc>
      </w:tr>
      <w:tr>
        <w:trPr>
          <w:trHeight w:val="456" w:hRule="atLeast"/>
        </w:trPr>
        <w:tc>
          <w:tcPr>
            <w:tcW w:w="498" w:type="pct"/>
            <w:vMerge w:val="continue"/>
            <w:tcBorders>
              <w:left w:val="single" w:color="auto" w:sz="8" w:space="0"/>
            </w:tcBorders>
          </w:tcPr>
          <w:p>
            <w:pPr>
              <w:spacing w:line="288" w:lineRule="auto"/>
              <w:rPr>
                <w:rFonts w:asciiTheme="minorEastAsia" w:hAnsiTheme="minorEastAsia"/>
                <w:szCs w:val="21"/>
              </w:rPr>
            </w:pPr>
          </w:p>
        </w:tc>
        <w:tc>
          <w:tcPr>
            <w:tcW w:w="503" w:type="pct"/>
            <w:gridSpan w:val="2"/>
          </w:tcPr>
          <w:p>
            <w:pPr>
              <w:spacing w:line="288" w:lineRule="auto"/>
              <w:rPr>
                <w:rFonts w:asciiTheme="minorEastAsia" w:hAnsiTheme="minorEastAsia"/>
                <w:szCs w:val="21"/>
              </w:rPr>
            </w:pPr>
          </w:p>
        </w:tc>
        <w:tc>
          <w:tcPr>
            <w:tcW w:w="931" w:type="pct"/>
            <w:gridSpan w:val="3"/>
          </w:tcPr>
          <w:p>
            <w:pPr>
              <w:spacing w:line="288" w:lineRule="auto"/>
              <w:rPr>
                <w:rFonts w:asciiTheme="minorEastAsia" w:hAnsiTheme="minorEastAsia"/>
                <w:szCs w:val="21"/>
              </w:rPr>
            </w:pPr>
          </w:p>
        </w:tc>
        <w:tc>
          <w:tcPr>
            <w:tcW w:w="573" w:type="pct"/>
            <w:tcBorders>
              <w:right w:val="single" w:color="auto" w:sz="4" w:space="0"/>
            </w:tcBorders>
          </w:tcPr>
          <w:p>
            <w:pPr>
              <w:spacing w:line="288" w:lineRule="auto"/>
              <w:rPr>
                <w:rFonts w:asciiTheme="minorEastAsia" w:hAnsiTheme="minorEastAsia"/>
                <w:szCs w:val="21"/>
              </w:rPr>
            </w:pPr>
          </w:p>
        </w:tc>
        <w:tc>
          <w:tcPr>
            <w:tcW w:w="503" w:type="pct"/>
            <w:gridSpan w:val="2"/>
            <w:tcBorders>
              <w:left w:val="single" w:color="auto" w:sz="4" w:space="0"/>
              <w:right w:val="single" w:color="auto" w:sz="4" w:space="0"/>
            </w:tcBorders>
          </w:tcPr>
          <w:p>
            <w:pPr>
              <w:spacing w:line="288" w:lineRule="auto"/>
              <w:rPr>
                <w:rFonts w:asciiTheme="minorEastAsia" w:hAnsiTheme="minorEastAsia"/>
                <w:szCs w:val="21"/>
              </w:rPr>
            </w:pPr>
          </w:p>
        </w:tc>
        <w:tc>
          <w:tcPr>
            <w:tcW w:w="859" w:type="pct"/>
            <w:gridSpan w:val="2"/>
            <w:tcBorders>
              <w:left w:val="single" w:color="auto" w:sz="4" w:space="0"/>
              <w:right w:val="single" w:color="auto" w:sz="4" w:space="0"/>
            </w:tcBorders>
          </w:tcPr>
          <w:p>
            <w:pPr>
              <w:spacing w:line="288" w:lineRule="auto"/>
              <w:rPr>
                <w:rFonts w:asciiTheme="minorEastAsia" w:hAnsiTheme="minorEastAsia"/>
                <w:szCs w:val="21"/>
              </w:rPr>
            </w:pPr>
          </w:p>
        </w:tc>
        <w:tc>
          <w:tcPr>
            <w:tcW w:w="644" w:type="pct"/>
            <w:gridSpan w:val="3"/>
            <w:tcBorders>
              <w:left w:val="single" w:color="auto" w:sz="4" w:space="0"/>
              <w:right w:val="single" w:color="auto" w:sz="4" w:space="0"/>
            </w:tcBorders>
          </w:tcPr>
          <w:p>
            <w:pPr>
              <w:spacing w:line="288" w:lineRule="auto"/>
              <w:rPr>
                <w:rFonts w:asciiTheme="minorEastAsia" w:hAnsiTheme="minorEastAsia"/>
                <w:szCs w:val="21"/>
              </w:rPr>
            </w:pPr>
          </w:p>
        </w:tc>
        <w:tc>
          <w:tcPr>
            <w:tcW w:w="486" w:type="pct"/>
            <w:tcBorders>
              <w:left w:val="single" w:color="auto" w:sz="4" w:space="0"/>
              <w:right w:val="single" w:color="auto" w:sz="4" w:space="0"/>
            </w:tcBorders>
            <w:vAlign w:val="center"/>
          </w:tcPr>
          <w:p>
            <w:pPr>
              <w:spacing w:line="288" w:lineRule="auto"/>
              <w:jc w:val="center"/>
              <w:rPr>
                <w:rFonts w:asciiTheme="minorEastAsia" w:hAnsiTheme="minorEastAsia"/>
                <w:szCs w:val="21"/>
              </w:rPr>
            </w:pPr>
          </w:p>
        </w:tc>
      </w:tr>
      <w:tr>
        <w:trPr>
          <w:trHeight w:val="968" w:hRule="atLeast"/>
        </w:trPr>
        <w:tc>
          <w:tcPr>
            <w:tcW w:w="498" w:type="pct"/>
            <w:tcBorders>
              <w:left w:val="single" w:color="auto" w:sz="8" w:space="0"/>
            </w:tcBorders>
            <w:vAlign w:val="center"/>
          </w:tcPr>
          <w:p>
            <w:pPr>
              <w:spacing w:line="288" w:lineRule="auto"/>
              <w:jc w:val="center"/>
              <w:rPr>
                <w:rFonts w:asciiTheme="minorEastAsia" w:hAnsiTheme="minorEastAsia"/>
                <w:szCs w:val="21"/>
              </w:rPr>
            </w:pPr>
            <w:r>
              <w:rPr>
                <w:rFonts w:hint="eastAsia" w:asciiTheme="minorEastAsia" w:hAnsiTheme="minorEastAsia"/>
                <w:szCs w:val="21"/>
              </w:rPr>
              <w:t>其它调整</w:t>
            </w:r>
          </w:p>
        </w:tc>
        <w:tc>
          <w:tcPr>
            <w:tcW w:w="4501" w:type="pct"/>
            <w:gridSpan w:val="14"/>
            <w:tcBorders>
              <w:right w:val="single" w:color="auto" w:sz="4" w:space="0"/>
            </w:tcBorders>
          </w:tcPr>
          <w:p>
            <w:pPr>
              <w:spacing w:line="288" w:lineRule="auto"/>
              <w:jc w:val="center"/>
              <w:rPr>
                <w:rFonts w:asciiTheme="minorEastAsia" w:hAnsiTheme="minorEastAsia"/>
                <w:szCs w:val="21"/>
              </w:rPr>
            </w:pPr>
          </w:p>
        </w:tc>
      </w:tr>
      <w:tr>
        <w:trPr>
          <w:cantSplit/>
          <w:trHeight w:val="1690" w:hRule="atLeast"/>
        </w:trPr>
        <w:tc>
          <w:tcPr>
            <w:tcW w:w="858" w:type="pct"/>
            <w:gridSpan w:val="2"/>
            <w:tcBorders>
              <w:left w:val="single" w:color="auto" w:sz="8" w:space="0"/>
              <w:right w:val="single" w:color="auto" w:sz="4" w:space="0"/>
            </w:tcBorders>
            <w:vAlign w:val="center"/>
          </w:tcPr>
          <w:p>
            <w:pPr>
              <w:spacing w:before="120" w:line="288" w:lineRule="auto"/>
              <w:ind w:left="113"/>
              <w:jc w:val="center"/>
              <w:rPr>
                <w:rFonts w:asciiTheme="minorEastAsia" w:hAnsiTheme="minorEastAsia"/>
                <w:szCs w:val="21"/>
              </w:rPr>
            </w:pPr>
            <w:r>
              <w:rPr>
                <w:rFonts w:hint="eastAsia" w:asciiTheme="minorEastAsia" w:hAnsiTheme="minorEastAsia"/>
                <w:szCs w:val="21"/>
              </w:rPr>
              <w:t>申请调整理由</w:t>
            </w:r>
          </w:p>
        </w:tc>
        <w:tc>
          <w:tcPr>
            <w:tcW w:w="4141" w:type="pct"/>
            <w:gridSpan w:val="13"/>
            <w:tcBorders>
              <w:left w:val="single" w:color="auto" w:sz="4" w:space="0"/>
              <w:right w:val="single" w:color="auto" w:sz="8" w:space="0"/>
            </w:tcBorders>
          </w:tcPr>
          <w:p>
            <w:pPr>
              <w:spacing w:line="288" w:lineRule="auto"/>
              <w:rPr>
                <w:rFonts w:asciiTheme="minorEastAsia" w:hAnsiTheme="minorEastAsia"/>
                <w:color w:val="333333"/>
                <w:szCs w:val="21"/>
              </w:rPr>
            </w:pPr>
            <w:r>
              <w:rPr>
                <w:rFonts w:hint="eastAsia" w:asciiTheme="minorEastAsia" w:hAnsiTheme="minorEastAsia"/>
                <w:color w:val="333333"/>
                <w:szCs w:val="21"/>
              </w:rPr>
              <w:t>（要求：原因明确，逻辑清晰，可附表说明；新增课程、课程名称调整、学时调整等须同时附课程教学大纲）</w:t>
            </w:r>
          </w:p>
          <w:p>
            <w:pPr>
              <w:spacing w:line="288" w:lineRule="auto"/>
              <w:rPr>
                <w:rFonts w:asciiTheme="minorEastAsia" w:hAnsiTheme="minorEastAsia"/>
                <w:color w:val="333333"/>
                <w:szCs w:val="21"/>
              </w:rPr>
            </w:pPr>
          </w:p>
          <w:p>
            <w:pPr>
              <w:spacing w:line="288" w:lineRule="auto"/>
              <w:rPr>
                <w:rFonts w:asciiTheme="minorEastAsia" w:hAnsiTheme="minorEastAsia"/>
                <w:color w:val="333333"/>
                <w:szCs w:val="21"/>
              </w:rPr>
            </w:pPr>
          </w:p>
          <w:p>
            <w:pPr>
              <w:spacing w:after="120" w:afterLines="50" w:line="288" w:lineRule="auto"/>
              <w:rPr>
                <w:rFonts w:asciiTheme="minorEastAsia" w:hAnsiTheme="minorEastAsia"/>
                <w:szCs w:val="21"/>
              </w:rPr>
            </w:pPr>
            <w:r>
              <w:rPr>
                <w:rFonts w:hint="eastAsia" w:asciiTheme="minorEastAsia" w:hAnsiTheme="minorEastAsia"/>
                <w:szCs w:val="21"/>
              </w:rPr>
              <w:t xml:space="preserve">                             教研室主任签名：             年    月    日</w:t>
            </w:r>
          </w:p>
        </w:tc>
      </w:tr>
      <w:tr>
        <w:trPr>
          <w:cantSplit/>
          <w:trHeight w:val="1374" w:hRule="atLeast"/>
        </w:trPr>
        <w:tc>
          <w:tcPr>
            <w:tcW w:w="858" w:type="pct"/>
            <w:gridSpan w:val="2"/>
            <w:tcBorders>
              <w:left w:val="single" w:color="auto" w:sz="8" w:space="0"/>
              <w:right w:val="single" w:color="auto" w:sz="4" w:space="0"/>
            </w:tcBorders>
            <w:vAlign w:val="center"/>
          </w:tcPr>
          <w:p>
            <w:pPr>
              <w:spacing w:before="120" w:line="288" w:lineRule="auto"/>
              <w:ind w:left="113"/>
              <w:jc w:val="center"/>
              <w:rPr>
                <w:rFonts w:asciiTheme="minorEastAsia" w:hAnsiTheme="minorEastAsia"/>
                <w:szCs w:val="21"/>
              </w:rPr>
            </w:pPr>
            <w:r>
              <w:rPr>
                <w:rFonts w:hint="eastAsia" w:asciiTheme="minorEastAsia" w:hAnsiTheme="minorEastAsia"/>
                <w:szCs w:val="21"/>
              </w:rPr>
              <w:t>二级学院意见</w:t>
            </w:r>
          </w:p>
        </w:tc>
        <w:tc>
          <w:tcPr>
            <w:tcW w:w="4141" w:type="pct"/>
            <w:gridSpan w:val="13"/>
            <w:tcBorders>
              <w:left w:val="single" w:color="auto" w:sz="4" w:space="0"/>
              <w:right w:val="single" w:color="auto" w:sz="8" w:space="0"/>
            </w:tcBorders>
            <w:vAlign w:val="bottom"/>
          </w:tcPr>
          <w:p>
            <w:pPr>
              <w:spacing w:before="120" w:line="288" w:lineRule="auto"/>
              <w:jc w:val="right"/>
              <w:rPr>
                <w:rFonts w:asciiTheme="minorEastAsia" w:hAnsiTheme="minorEastAsia"/>
                <w:szCs w:val="21"/>
              </w:rPr>
            </w:pPr>
            <w:r>
              <w:rPr>
                <w:rFonts w:hint="eastAsia" w:asciiTheme="minorEastAsia" w:hAnsiTheme="minorEastAsia"/>
                <w:szCs w:val="21"/>
              </w:rPr>
              <w:t xml:space="preserve">                            </w:t>
            </w:r>
          </w:p>
          <w:p>
            <w:pPr>
              <w:spacing w:before="120" w:line="288" w:lineRule="auto"/>
              <w:ind w:firstLine="4620" w:firstLineChars="2200"/>
              <w:jc w:val="right"/>
              <w:rPr>
                <w:rFonts w:asciiTheme="minorEastAsia" w:hAnsiTheme="minorEastAsia"/>
                <w:szCs w:val="21"/>
              </w:rPr>
            </w:pPr>
          </w:p>
          <w:p>
            <w:pPr>
              <w:spacing w:after="120" w:afterLines="50" w:line="288" w:lineRule="auto"/>
              <w:jc w:val="right"/>
              <w:rPr>
                <w:rFonts w:asciiTheme="minorEastAsia" w:hAnsiTheme="minorEastAsia"/>
                <w:szCs w:val="21"/>
              </w:rPr>
            </w:pPr>
            <w:r>
              <w:rPr>
                <w:rFonts w:hint="eastAsia" w:asciiTheme="minorEastAsia" w:hAnsiTheme="minorEastAsia"/>
                <w:szCs w:val="21"/>
              </w:rPr>
              <w:t xml:space="preserve">                 院长签名：                    年    月    日</w:t>
            </w:r>
          </w:p>
        </w:tc>
      </w:tr>
      <w:tr>
        <w:trPr>
          <w:cantSplit/>
          <w:trHeight w:val="1314" w:hRule="atLeast"/>
        </w:trPr>
        <w:tc>
          <w:tcPr>
            <w:tcW w:w="858" w:type="pct"/>
            <w:gridSpan w:val="2"/>
            <w:tcBorders>
              <w:left w:val="single" w:color="auto" w:sz="8" w:space="0"/>
              <w:right w:val="single" w:color="auto" w:sz="4" w:space="0"/>
            </w:tcBorders>
            <w:vAlign w:val="center"/>
          </w:tcPr>
          <w:p>
            <w:pPr>
              <w:spacing w:before="120" w:line="288" w:lineRule="auto"/>
              <w:ind w:left="113"/>
              <w:jc w:val="center"/>
              <w:rPr>
                <w:rFonts w:asciiTheme="minorEastAsia" w:hAnsiTheme="minorEastAsia"/>
                <w:szCs w:val="21"/>
              </w:rPr>
            </w:pPr>
            <w:r>
              <w:rPr>
                <w:rFonts w:hint="eastAsia" w:asciiTheme="minorEastAsia" w:hAnsiTheme="minorEastAsia"/>
                <w:szCs w:val="21"/>
              </w:rPr>
              <w:t>教务处意见</w:t>
            </w:r>
          </w:p>
        </w:tc>
        <w:tc>
          <w:tcPr>
            <w:tcW w:w="4141" w:type="pct"/>
            <w:gridSpan w:val="13"/>
            <w:tcBorders>
              <w:left w:val="single" w:color="auto" w:sz="4" w:space="0"/>
              <w:right w:val="single" w:color="auto" w:sz="8" w:space="0"/>
            </w:tcBorders>
            <w:vAlign w:val="bottom"/>
          </w:tcPr>
          <w:p>
            <w:pPr>
              <w:spacing w:before="120" w:line="288" w:lineRule="auto"/>
              <w:ind w:left="113"/>
              <w:jc w:val="right"/>
              <w:rPr>
                <w:rFonts w:asciiTheme="minorEastAsia" w:hAnsiTheme="minorEastAsia"/>
                <w:szCs w:val="21"/>
              </w:rPr>
            </w:pPr>
            <w:r>
              <w:rPr>
                <w:rFonts w:hint="eastAsia" w:asciiTheme="minorEastAsia" w:hAnsiTheme="minorEastAsia"/>
                <w:szCs w:val="21"/>
              </w:rPr>
              <w:t xml:space="preserve">                                     </w:t>
            </w:r>
          </w:p>
          <w:p>
            <w:pPr>
              <w:spacing w:after="120" w:afterLines="50" w:line="288" w:lineRule="auto"/>
              <w:jc w:val="right"/>
              <w:rPr>
                <w:rFonts w:asciiTheme="minorEastAsia" w:hAnsiTheme="minorEastAsia"/>
                <w:szCs w:val="21"/>
              </w:rPr>
            </w:pPr>
            <w:r>
              <w:rPr>
                <w:rFonts w:hint="eastAsia" w:asciiTheme="minorEastAsia" w:hAnsiTheme="minorEastAsia"/>
                <w:szCs w:val="21"/>
              </w:rPr>
              <w:t xml:space="preserve">                    签名：                     年    月    日</w:t>
            </w:r>
          </w:p>
        </w:tc>
      </w:tr>
      <w:tr>
        <w:trPr>
          <w:cantSplit/>
          <w:trHeight w:val="1247" w:hRule="atLeast"/>
        </w:trPr>
        <w:tc>
          <w:tcPr>
            <w:tcW w:w="858" w:type="pct"/>
            <w:gridSpan w:val="2"/>
            <w:tcBorders>
              <w:left w:val="single" w:color="auto" w:sz="8" w:space="0"/>
              <w:right w:val="single" w:color="auto" w:sz="4" w:space="0"/>
            </w:tcBorders>
            <w:vAlign w:val="center"/>
          </w:tcPr>
          <w:p>
            <w:pPr>
              <w:spacing w:before="120" w:line="288" w:lineRule="auto"/>
              <w:ind w:left="113"/>
              <w:jc w:val="center"/>
              <w:rPr>
                <w:rFonts w:asciiTheme="minorEastAsia" w:hAnsiTheme="minorEastAsia"/>
                <w:szCs w:val="21"/>
              </w:rPr>
            </w:pPr>
            <w:r>
              <w:rPr>
                <w:rFonts w:hint="eastAsia" w:asciiTheme="minorEastAsia" w:hAnsiTheme="minorEastAsia"/>
                <w:szCs w:val="21"/>
              </w:rPr>
              <w:t>主管教学</w:t>
            </w:r>
          </w:p>
          <w:p>
            <w:pPr>
              <w:spacing w:before="120" w:line="288" w:lineRule="auto"/>
              <w:ind w:left="113"/>
              <w:jc w:val="center"/>
              <w:rPr>
                <w:rFonts w:asciiTheme="minorEastAsia" w:hAnsiTheme="minorEastAsia"/>
                <w:szCs w:val="21"/>
              </w:rPr>
            </w:pPr>
            <w:r>
              <w:rPr>
                <w:rFonts w:hint="eastAsia" w:asciiTheme="minorEastAsia" w:hAnsiTheme="minorEastAsia"/>
                <w:szCs w:val="21"/>
              </w:rPr>
              <w:t>副院长意见</w:t>
            </w:r>
          </w:p>
        </w:tc>
        <w:tc>
          <w:tcPr>
            <w:tcW w:w="4141" w:type="pct"/>
            <w:gridSpan w:val="13"/>
            <w:tcBorders>
              <w:left w:val="single" w:color="auto" w:sz="4" w:space="0"/>
              <w:right w:val="single" w:color="auto" w:sz="8" w:space="0"/>
            </w:tcBorders>
            <w:vAlign w:val="bottom"/>
          </w:tcPr>
          <w:p>
            <w:pPr>
              <w:spacing w:before="120" w:line="288" w:lineRule="auto"/>
              <w:ind w:left="113"/>
              <w:jc w:val="center"/>
              <w:rPr>
                <w:rFonts w:asciiTheme="minorEastAsia" w:hAnsiTheme="minorEastAsia"/>
                <w:szCs w:val="21"/>
              </w:rPr>
            </w:pPr>
            <w:r>
              <w:rPr>
                <w:rFonts w:hint="eastAsia" w:asciiTheme="minorEastAsia" w:hAnsiTheme="minorEastAsia"/>
                <w:szCs w:val="21"/>
              </w:rPr>
              <w:t xml:space="preserve">                                </w:t>
            </w:r>
          </w:p>
          <w:p>
            <w:pPr>
              <w:spacing w:after="120" w:afterLines="50" w:line="288" w:lineRule="auto"/>
              <w:jc w:val="right"/>
              <w:rPr>
                <w:rFonts w:asciiTheme="minorEastAsia" w:hAnsiTheme="minorEastAsia"/>
                <w:szCs w:val="21"/>
              </w:rPr>
            </w:pPr>
            <w:r>
              <w:rPr>
                <w:rFonts w:hint="eastAsia" w:asciiTheme="minorEastAsia" w:hAnsiTheme="minorEastAsia"/>
                <w:szCs w:val="21"/>
              </w:rPr>
              <w:t xml:space="preserve">                    签名：                     年    月    日</w:t>
            </w:r>
          </w:p>
        </w:tc>
      </w:tr>
    </w:tbl>
    <w:p>
      <w:pPr>
        <w:widowControl/>
        <w:spacing w:before="120" w:beforeLines="50" w:line="288" w:lineRule="auto"/>
        <w:jc w:val="left"/>
        <w:rPr>
          <w:rFonts w:ascii="宋体" w:hAnsi="宋体" w:eastAsia="宋体" w:cs="宋体"/>
          <w:bCs/>
          <w:color w:val="000000"/>
          <w:kern w:val="0"/>
          <w:szCs w:val="21"/>
        </w:rPr>
      </w:pPr>
      <w:r>
        <w:rPr>
          <w:rFonts w:hint="eastAsia" w:ascii="宋体" w:hAnsi="宋体" w:eastAsia="宋体" w:cs="宋体"/>
          <w:bCs/>
          <w:color w:val="000000"/>
          <w:kern w:val="0"/>
          <w:szCs w:val="21"/>
        </w:rPr>
        <w:t>说明：1. 本表由人才培养方案制定二级学院填写，双面打印。申请表编号由教务处填写；</w:t>
      </w:r>
    </w:p>
    <w:p>
      <w:pPr>
        <w:widowControl/>
        <w:spacing w:line="288" w:lineRule="auto"/>
        <w:jc w:val="left"/>
        <w:rPr>
          <w:rFonts w:ascii="宋体" w:hAnsi="宋体" w:eastAsia="宋体" w:cs="宋体"/>
          <w:bCs/>
          <w:color w:val="000000"/>
          <w:kern w:val="0"/>
          <w:szCs w:val="21"/>
        </w:rPr>
      </w:pPr>
      <w:r>
        <w:rPr>
          <w:rFonts w:hint="eastAsia" w:ascii="宋体" w:hAnsi="宋体" w:eastAsia="宋体" w:cs="宋体"/>
          <w:bCs/>
          <w:color w:val="000000"/>
          <w:kern w:val="0"/>
          <w:szCs w:val="21"/>
        </w:rPr>
        <w:t xml:space="preserve">      2. 调整其他内容，如培养目标、要求、实践环节等，请在“其他调整”一栏中详细说明；</w:t>
      </w:r>
    </w:p>
    <w:p>
      <w:pPr>
        <w:widowControl/>
        <w:spacing w:line="288" w:lineRule="auto"/>
        <w:jc w:val="left"/>
        <w:rPr>
          <w:rFonts w:ascii="宋体" w:hAnsi="宋体" w:eastAsia="宋体" w:cs="宋体"/>
          <w:bCs/>
          <w:color w:val="000000"/>
          <w:kern w:val="0"/>
          <w:szCs w:val="21"/>
        </w:rPr>
      </w:pPr>
      <w:r>
        <w:rPr>
          <w:rFonts w:hint="eastAsia" w:ascii="宋体" w:hAnsi="宋体" w:eastAsia="宋体" w:cs="宋体"/>
          <w:bCs/>
          <w:color w:val="000000"/>
          <w:kern w:val="0"/>
          <w:szCs w:val="21"/>
        </w:rPr>
        <w:t xml:space="preserve"> </w:t>
      </w:r>
      <w:r>
        <w:rPr>
          <w:rFonts w:ascii="宋体" w:hAnsi="宋体" w:eastAsia="宋体" w:cs="宋体"/>
          <w:bCs/>
          <w:color w:val="000000"/>
          <w:kern w:val="0"/>
          <w:szCs w:val="21"/>
        </w:rPr>
        <w:t xml:space="preserve">     3.</w:t>
      </w:r>
      <w:r>
        <w:rPr>
          <w:rFonts w:hint="eastAsia" w:ascii="宋体" w:hAnsi="宋体" w:eastAsia="宋体" w:cs="宋体"/>
          <w:bCs/>
          <w:color w:val="000000"/>
          <w:kern w:val="0"/>
          <w:szCs w:val="21"/>
        </w:rPr>
        <w:t xml:space="preserve"> 在提交本表同时，必须附上修改、调整教学计划的书面报告；</w:t>
      </w:r>
    </w:p>
    <w:p>
      <w:pPr>
        <w:widowControl/>
        <w:spacing w:line="288" w:lineRule="auto"/>
        <w:jc w:val="left"/>
        <w:rPr>
          <w:rFonts w:hint="eastAsia"/>
          <w:lang w:val="en-US" w:eastAsia="zh-CN"/>
        </w:rPr>
      </w:pPr>
      <w:r>
        <w:rPr>
          <w:rFonts w:hint="eastAsia" w:ascii="宋体" w:hAnsi="宋体" w:eastAsia="宋体" w:cs="宋体"/>
          <w:bCs/>
          <w:color w:val="000000"/>
          <w:kern w:val="0"/>
          <w:szCs w:val="21"/>
        </w:rPr>
        <w:t xml:space="preserve">      4. 本表一式两份，教务处、申请二级部各执一份。</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panose1 w:val="020B0502040204020203"/>
    <w:charset w:val="86"/>
    <w:family w:val="swiss"/>
    <w:pitch w:val="default"/>
    <w:sig w:usb0="80000287" w:usb1="28CF7CD2" w:usb2="00000016" w:usb3="00000000" w:csb0="0004001F" w:csb1="00000000"/>
  </w:font>
  <w:font w:name="华文中宋">
    <w:altName w:val="汉仪书宋二KW"/>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9EE0D"/>
    <w:multiLevelType w:val="multilevel"/>
    <w:tmpl w:val="ACE9EE0D"/>
    <w:lvl w:ilvl="0" w:tentative="0">
      <w:start w:val="1"/>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zMzMTBhZDdhMDNlYWZmY2Q3ZjQ4ZDJkNGQxZDMifQ=="/>
  </w:docVars>
  <w:rsids>
    <w:rsidRoot w:val="00172A27"/>
    <w:rsid w:val="00DF7078"/>
    <w:rsid w:val="017F0DEF"/>
    <w:rsid w:val="01E6152D"/>
    <w:rsid w:val="05E929C1"/>
    <w:rsid w:val="069F3BC7"/>
    <w:rsid w:val="10E6600D"/>
    <w:rsid w:val="139C42DB"/>
    <w:rsid w:val="15DA71C4"/>
    <w:rsid w:val="15E21CEF"/>
    <w:rsid w:val="1E021057"/>
    <w:rsid w:val="26152FBD"/>
    <w:rsid w:val="270D0158"/>
    <w:rsid w:val="2711440F"/>
    <w:rsid w:val="294D6DB1"/>
    <w:rsid w:val="2BF0520F"/>
    <w:rsid w:val="2F98EAA5"/>
    <w:rsid w:val="3002441E"/>
    <w:rsid w:val="316806F6"/>
    <w:rsid w:val="32E14D76"/>
    <w:rsid w:val="33995376"/>
    <w:rsid w:val="36710F95"/>
    <w:rsid w:val="387E2544"/>
    <w:rsid w:val="3A6802F2"/>
    <w:rsid w:val="3CD21B5E"/>
    <w:rsid w:val="3DE7F997"/>
    <w:rsid w:val="3E704F26"/>
    <w:rsid w:val="457F9275"/>
    <w:rsid w:val="4D925788"/>
    <w:rsid w:val="51395A7E"/>
    <w:rsid w:val="53D718E6"/>
    <w:rsid w:val="56246C76"/>
    <w:rsid w:val="56AFBF60"/>
    <w:rsid w:val="58784261"/>
    <w:rsid w:val="5A7F0572"/>
    <w:rsid w:val="5ACF4B88"/>
    <w:rsid w:val="5BBA14D8"/>
    <w:rsid w:val="5CC4033E"/>
    <w:rsid w:val="5ED8217D"/>
    <w:rsid w:val="5F0420CC"/>
    <w:rsid w:val="5F3B0404"/>
    <w:rsid w:val="62FD59B3"/>
    <w:rsid w:val="69864150"/>
    <w:rsid w:val="6B98212E"/>
    <w:rsid w:val="6F3C2A7E"/>
    <w:rsid w:val="6FF54D84"/>
    <w:rsid w:val="70003AAC"/>
    <w:rsid w:val="706109EE"/>
    <w:rsid w:val="70E926D2"/>
    <w:rsid w:val="71E0157A"/>
    <w:rsid w:val="727828DE"/>
    <w:rsid w:val="738D1AFA"/>
    <w:rsid w:val="75FD8AB8"/>
    <w:rsid w:val="76944F4E"/>
    <w:rsid w:val="7BED1F16"/>
    <w:rsid w:val="7DEF1757"/>
    <w:rsid w:val="7E612421"/>
    <w:rsid w:val="7F64235A"/>
    <w:rsid w:val="7FBF869C"/>
    <w:rsid w:val="7FF51254"/>
    <w:rsid w:val="BBC700D9"/>
    <w:rsid w:val="BDEA95FF"/>
    <w:rsid w:val="BFF13C7A"/>
    <w:rsid w:val="DBFFA07D"/>
    <w:rsid w:val="EEFF9C65"/>
    <w:rsid w:val="EF25CA42"/>
    <w:rsid w:val="EFFF649E"/>
    <w:rsid w:val="F75D2CD5"/>
    <w:rsid w:val="F9F880C8"/>
    <w:rsid w:val="FA32BF2C"/>
    <w:rsid w:val="FADF5524"/>
    <w:rsid w:val="FB6F4E27"/>
    <w:rsid w:val="FFFF9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Lines="50" w:afterLines="50" w:line="360" w:lineRule="auto"/>
      <w:jc w:val="center"/>
      <w:textAlignment w:val="baseline"/>
      <w:outlineLvl w:val="0"/>
    </w:pPr>
    <w:rPr>
      <w:b/>
      <w:kern w:val="44"/>
      <w:sz w:val="36"/>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heme="minorHAnsi" w:hAnsiTheme="minorHAnsi" w:eastAsiaTheme="minorEastAsia" w:cstheme="minorBidi"/>
    </w:rPr>
  </w:style>
  <w:style w:type="paragraph" w:styleId="6">
    <w:name w:val="Body Text Indent"/>
    <w:basedOn w:val="1"/>
    <w:qFormat/>
    <w:uiPriority w:val="0"/>
    <w:pPr>
      <w:spacing w:line="360" w:lineRule="auto"/>
      <w:ind w:firstLine="480"/>
    </w:pPr>
  </w:style>
  <w:style w:type="paragraph" w:styleId="7">
    <w:name w:val="Body Text Indent 2"/>
    <w:basedOn w:val="1"/>
    <w:qFormat/>
    <w:uiPriority w:val="0"/>
    <w:pPr>
      <w:spacing w:after="120" w:line="480" w:lineRule="auto"/>
      <w:ind w:left="420" w:leftChars="200"/>
    </w:pPr>
    <w:rPr>
      <w:rFonts w:ascii="Times New Roman" w:hAnsi="Times New Roman"/>
      <w:szCs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26E5" w:themeColor="hyperlink"/>
      <w:u w:val="single"/>
      <w14:textFill>
        <w14:solidFill>
          <w14:schemeClr w14:val="hlink"/>
        </w14:solidFill>
      </w14:textFill>
    </w:rPr>
  </w:style>
  <w:style w:type="paragraph" w:customStyle="1" w:styleId="16">
    <w:name w:val="表格"/>
    <w:basedOn w:val="1"/>
    <w:unhideWhenUsed/>
    <w:qFormat/>
    <w:uiPriority w:val="0"/>
    <w:pPr>
      <w:spacing w:line="320" w:lineRule="exact"/>
      <w:jc w:val="center"/>
    </w:pPr>
    <w:rPr>
      <w:rFonts w:hint="eastAsia" w:asciiTheme="minorHAnsi" w:hAnsiTheme="minorHAnsi" w:eastAsiaTheme="minorEastAsia" w:cstheme="minorBidi"/>
      <w:sz w:val="24"/>
    </w:rPr>
  </w:style>
  <w:style w:type="paragraph" w:customStyle="1" w:styleId="17">
    <w:name w:val="Table Paragraph"/>
    <w:basedOn w:val="1"/>
    <w:unhideWhenUsed/>
    <w:qFormat/>
    <w:uiPriority w:val="1"/>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40956</Words>
  <Characters>43356</Characters>
  <Lines>0</Lines>
  <Paragraphs>0</Paragraphs>
  <TotalTime>25</TotalTime>
  <ScaleCrop>false</ScaleCrop>
  <LinksUpToDate>false</LinksUpToDate>
  <CharactersWithSpaces>44070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2024-05-30T02:05:00Z</dcterms:created>
  <dc:creator>sealwithkiss2050</dc:creator>
  <cp:lastModifiedBy>GIRAMI</cp:lastModifiedBy>
  <dcterms:modified xsi:type="dcterms:W3CDTF">2025-09-16T00:21:48Z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7B6AB9A707DE01401C3DC868855980BC_43</vt:lpwstr>
  </property>
  <property fmtid="{D5CDD505-2E9C-101B-9397-08002B2CF9AE}" pid="4" name="KSOTemplateDocerSaveRecord">
    <vt:lpwstr>eyJoZGlkIjoiZTlkZTMwODE5NGExMWM4Y2IwMDc1YmQxZmYwNzJlZmMifQ==</vt:lpwstr>
  </property>
</Properties>
</file>