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adjustRightInd w:val="0"/>
        <w:snapToGrid w:val="0"/>
        <w:spacing w:line="600" w:lineRule="exact"/>
        <w:jc w:val="center"/>
        <w:rPr>
          <w:rFonts w:hint="eastAsia" w:ascii="华文中宋" w:hAnsi="华文中宋" w:eastAsia="华文中宋" w:cs="华文中宋"/>
          <w:b/>
          <w:bCs/>
          <w:color w:val="auto"/>
          <w:spacing w:val="-2"/>
          <w:sz w:val="44"/>
          <w:szCs w:val="44"/>
        </w:rPr>
      </w:pPr>
      <w:r>
        <w:rPr>
          <w:rFonts w:hint="eastAsia" w:ascii="华文中宋" w:hAnsi="华文中宋" w:eastAsia="华文中宋" w:cs="华文中宋"/>
          <w:b/>
          <w:bCs/>
          <w:color w:val="auto"/>
          <w:spacing w:val="-2"/>
          <w:sz w:val="44"/>
          <w:szCs w:val="44"/>
          <w:lang w:eastAsia="zh-CN"/>
        </w:rPr>
        <w:t>衡阳技师学院</w:t>
      </w:r>
      <w:r>
        <w:rPr>
          <w:rFonts w:hint="eastAsia" w:ascii="华文中宋" w:hAnsi="华文中宋" w:eastAsia="华文中宋" w:cs="华文中宋"/>
          <w:b/>
          <w:bCs/>
          <w:color w:val="auto"/>
          <w:spacing w:val="-2"/>
          <w:sz w:val="44"/>
          <w:szCs w:val="44"/>
        </w:rPr>
        <w:t>预算绩效</w:t>
      </w:r>
      <w:r>
        <w:rPr>
          <w:rFonts w:hint="eastAsia" w:ascii="华文中宋" w:hAnsi="华文中宋" w:eastAsia="华文中宋" w:cs="华文中宋"/>
          <w:b/>
          <w:bCs/>
          <w:color w:val="auto"/>
          <w:spacing w:val="-2"/>
          <w:sz w:val="44"/>
          <w:szCs w:val="44"/>
          <w:lang w:val="en-US" w:eastAsia="zh-CN"/>
        </w:rPr>
        <w:t>评价</w:t>
      </w:r>
      <w:r>
        <w:rPr>
          <w:rFonts w:hint="eastAsia" w:ascii="华文中宋" w:hAnsi="华文中宋" w:eastAsia="华文中宋" w:cs="华文中宋"/>
          <w:b/>
          <w:bCs/>
          <w:color w:val="auto"/>
          <w:spacing w:val="-2"/>
          <w:sz w:val="44"/>
          <w:szCs w:val="44"/>
        </w:rPr>
        <w:t>管理办法</w:t>
      </w:r>
    </w:p>
    <w:p>
      <w:pPr>
        <w:keepNext w:val="0"/>
        <w:keepLines w:val="0"/>
        <w:pageBreakBefore w:val="0"/>
        <w:widowControl/>
        <w:shd w:val="clear" w:color="auto"/>
        <w:kinsoku/>
        <w:wordWrap/>
        <w:overflowPunct/>
        <w:topLinePunct w:val="0"/>
        <w:autoSpaceDE/>
        <w:autoSpaceDN/>
        <w:bidi w:val="0"/>
        <w:adjustRightInd/>
        <w:snapToGrid/>
        <w:spacing w:line="560" w:lineRule="exact"/>
        <w:jc w:val="center"/>
        <w:textAlignment w:val="auto"/>
        <w:rPr>
          <w:rFonts w:hint="eastAsia" w:ascii="黑体" w:hAnsi="黑体" w:eastAsia="黑体" w:cs="黑体"/>
          <w:b w:val="0"/>
          <w:bCs w:val="0"/>
          <w:color w:val="auto"/>
          <w:kern w:val="0"/>
          <w:sz w:val="32"/>
          <w:szCs w:val="32"/>
        </w:rPr>
      </w:pPr>
      <w:r>
        <w:rPr>
          <w:rFonts w:hint="eastAsia" w:ascii="黑体" w:hAnsi="黑体" w:eastAsia="黑体" w:cs="黑体"/>
          <w:b w:val="0"/>
          <w:bCs w:val="0"/>
          <w:color w:val="auto"/>
          <w:kern w:val="0"/>
          <w:sz w:val="32"/>
          <w:szCs w:val="32"/>
          <w:shd w:val="clear" w:color="auto" w:fill="FFFFFF"/>
        </w:rPr>
        <w:t>第一章</w:t>
      </w:r>
      <w:r>
        <w:rPr>
          <w:rFonts w:hint="eastAsia" w:ascii="黑体" w:hAnsi="黑体" w:eastAsia="黑体" w:cs="黑体"/>
          <w:b w:val="0"/>
          <w:bCs w:val="0"/>
          <w:color w:val="auto"/>
          <w:kern w:val="0"/>
          <w:sz w:val="32"/>
          <w:szCs w:val="32"/>
          <w:shd w:val="clear" w:color="auto" w:fill="FFFFFF"/>
          <w:lang w:val="en-US" w:eastAsia="zh-CN"/>
        </w:rPr>
        <w:t xml:space="preserve">  </w:t>
      </w:r>
      <w:r>
        <w:rPr>
          <w:rFonts w:hint="eastAsia" w:ascii="黑体" w:hAnsi="黑体" w:eastAsia="黑体" w:cs="黑体"/>
          <w:b w:val="0"/>
          <w:bCs w:val="0"/>
          <w:color w:val="auto"/>
          <w:kern w:val="0"/>
          <w:sz w:val="32"/>
          <w:szCs w:val="32"/>
          <w:shd w:val="clear" w:color="auto" w:fill="FFFFFF"/>
        </w:rPr>
        <w:t>总则</w:t>
      </w:r>
    </w:p>
    <w:p>
      <w:pPr>
        <w:keepNext w:val="0"/>
        <w:keepLines w:val="0"/>
        <w:pageBreakBefore w:val="0"/>
        <w:shd w:val="clear"/>
        <w:kinsoku/>
        <w:wordWrap/>
        <w:overflowPunct/>
        <w:topLinePunct w:val="0"/>
        <w:autoSpaceDE/>
        <w:autoSpaceDN/>
        <w:bidi w:val="0"/>
        <w:adjustRightInd/>
        <w:snapToGrid/>
        <w:spacing w:line="560" w:lineRule="exact"/>
        <w:ind w:firstLine="643" w:firstLineChars="200"/>
        <w:jc w:val="left"/>
        <w:textAlignment w:val="auto"/>
        <w:rPr>
          <w:rFonts w:hint="eastAsia" w:ascii="仿宋_GB2312" w:hAnsi="仿宋_GB2312" w:eastAsia="仿宋_GB2312" w:cs="仿宋_GB2312"/>
          <w:bCs/>
          <w:color w:val="auto"/>
          <w:kern w:val="0"/>
          <w:sz w:val="32"/>
          <w:szCs w:val="32"/>
          <w:shd w:val="clear" w:color="auto" w:fill="FFFFFF"/>
          <w:lang w:val="en-US" w:eastAsia="zh-CN" w:bidi="ar-SA"/>
        </w:rPr>
      </w:pPr>
      <w:r>
        <w:rPr>
          <w:rFonts w:hint="eastAsia" w:ascii="仿宋_GB2312" w:hAnsi="仿宋_GB2312" w:eastAsia="仿宋_GB2312" w:cs="仿宋_GB2312"/>
          <w:b/>
          <w:bCs w:val="0"/>
          <w:color w:val="auto"/>
          <w:kern w:val="0"/>
          <w:sz w:val="32"/>
          <w:szCs w:val="32"/>
          <w:shd w:val="clear" w:color="auto" w:fill="FFFFFF"/>
          <w:lang w:val="en-US" w:eastAsia="zh-CN" w:bidi="ar-SA"/>
        </w:rPr>
        <w:t xml:space="preserve">第一条 </w:t>
      </w:r>
      <w:r>
        <w:rPr>
          <w:rFonts w:hint="eastAsia" w:ascii="仿宋_GB2312" w:hAnsi="仿宋_GB2312" w:eastAsia="仿宋_GB2312" w:cs="仿宋_GB2312"/>
          <w:bCs/>
          <w:color w:val="auto"/>
          <w:kern w:val="0"/>
          <w:sz w:val="32"/>
          <w:szCs w:val="32"/>
          <w:shd w:val="clear" w:color="auto" w:fill="FFFFFF"/>
          <w:lang w:val="en-US" w:eastAsia="zh-CN" w:bidi="ar-SA"/>
        </w:rPr>
        <w:t>为全面实施预算绩效管理，提高预算编制的科学性、合理性、规范性，强化支出责任，提高资金使用效益，根据《中共湖南省委办公厅 湖南省人民政府办公厅关于全面实施预算绩效管理的实施意见》（湘办发〔2019〕10号）、《湖南省预算支出绩效评价管理办法》（湘财绩〔2020〕7号）</w:t>
      </w:r>
      <w:r>
        <w:rPr>
          <w:rFonts w:hint="eastAsia" w:ascii="仿宋_GB2312" w:hAnsi="仿宋_GB2312" w:eastAsia="仿宋_GB2312" w:cs="仿宋_GB2312"/>
          <w:snapToGrid/>
          <w:color w:val="auto"/>
          <w:kern w:val="2"/>
          <w:sz w:val="32"/>
          <w:szCs w:val="32"/>
          <w:lang w:val="en-US" w:eastAsia="zh-CN" w:bidi="ar-SA"/>
        </w:rPr>
        <w:t>《中共衡阳市委办公室 衡阳市人民政府关于印发&lt;衡阳市预算绩效管理实施办法&gt;的通知》（衡办发〔2022〕13号）</w:t>
      </w:r>
      <w:r>
        <w:rPr>
          <w:rFonts w:hint="eastAsia" w:ascii="仿宋_GB2312" w:hAnsi="仿宋_GB2312" w:eastAsia="仿宋_GB2312" w:cs="仿宋_GB2312"/>
          <w:bCs/>
          <w:color w:val="auto"/>
          <w:kern w:val="0"/>
          <w:sz w:val="32"/>
          <w:szCs w:val="32"/>
          <w:shd w:val="clear" w:color="auto" w:fill="FFFFFF"/>
          <w:lang w:val="en-US" w:eastAsia="zh-CN" w:bidi="ar-SA"/>
        </w:rPr>
        <w:t>等有关规定，制定本办法。</w:t>
      </w:r>
    </w:p>
    <w:p>
      <w:pPr>
        <w:keepNext w:val="0"/>
        <w:keepLines w:val="0"/>
        <w:pageBreakBefore w:val="0"/>
        <w:kinsoku/>
        <w:wordWrap/>
        <w:overflowPunct/>
        <w:topLinePunct w:val="0"/>
        <w:autoSpaceDE/>
        <w:autoSpaceDN/>
        <w:bidi w:val="0"/>
        <w:adjustRightInd/>
        <w:snapToGrid/>
        <w:spacing w:line="560" w:lineRule="exact"/>
        <w:ind w:firstLine="643" w:firstLineChars="200"/>
        <w:jc w:val="left"/>
        <w:textAlignment w:val="auto"/>
        <w:rPr>
          <w:rFonts w:hint="eastAsia" w:ascii="仿宋_GB2312" w:hAnsi="仿宋_GB2312" w:eastAsia="仿宋_GB2312" w:cs="仿宋_GB2312"/>
          <w:bCs/>
          <w:color w:val="auto"/>
          <w:kern w:val="0"/>
          <w:sz w:val="32"/>
          <w:szCs w:val="32"/>
          <w:shd w:val="clear" w:color="auto" w:fill="FFFFFF"/>
          <w:lang w:val="en-US" w:eastAsia="zh-CN" w:bidi="ar-SA"/>
        </w:rPr>
      </w:pPr>
      <w:r>
        <w:rPr>
          <w:rFonts w:hint="eastAsia" w:ascii="仿宋_GB2312" w:hAnsi="仿宋_GB2312" w:eastAsia="仿宋_GB2312" w:cs="仿宋_GB2312"/>
          <w:b/>
          <w:bCs w:val="0"/>
          <w:color w:val="auto"/>
          <w:kern w:val="0"/>
          <w:sz w:val="32"/>
          <w:szCs w:val="32"/>
          <w:shd w:val="clear" w:color="auto" w:fill="FFFFFF"/>
          <w:lang w:val="en-US" w:eastAsia="zh-CN" w:bidi="ar-SA"/>
        </w:rPr>
        <w:t>第二条</w:t>
      </w:r>
      <w:r>
        <w:rPr>
          <w:rFonts w:hint="eastAsia" w:ascii="仿宋_GB2312" w:hAnsi="仿宋_GB2312" w:eastAsia="仿宋_GB2312" w:cs="仿宋_GB2312"/>
          <w:bCs/>
          <w:color w:val="auto"/>
          <w:kern w:val="0"/>
          <w:sz w:val="32"/>
          <w:szCs w:val="32"/>
          <w:shd w:val="clear" w:color="auto" w:fill="FFFFFF"/>
          <w:lang w:val="en-US" w:eastAsia="zh-CN" w:bidi="ar-SA"/>
        </w:rPr>
        <w:t xml:space="preserve"> 预算绩效评价是指学院和职能部门（二级学院）依据设定的绩效目标，对预算支出的经济性、效率性、效益性和公平性进行客观、公正的测量、分析和评判。绩效评价既可针对整体支出开展，也可针对指定的专项资金开展。</w:t>
      </w:r>
    </w:p>
    <w:p>
      <w:pPr>
        <w:keepNext w:val="0"/>
        <w:keepLines w:val="0"/>
        <w:pageBreakBefore w:val="0"/>
        <w:kinsoku/>
        <w:wordWrap/>
        <w:overflowPunct/>
        <w:topLinePunct w:val="0"/>
        <w:autoSpaceDE/>
        <w:autoSpaceDN/>
        <w:bidi w:val="0"/>
        <w:adjustRightInd/>
        <w:snapToGrid/>
        <w:spacing w:line="560" w:lineRule="exact"/>
        <w:ind w:firstLine="643" w:firstLineChars="200"/>
        <w:jc w:val="left"/>
        <w:textAlignment w:val="auto"/>
        <w:rPr>
          <w:rFonts w:hint="eastAsia" w:ascii="仿宋_GB2312" w:hAnsi="仿宋_GB2312" w:eastAsia="仿宋_GB2312" w:cs="仿宋_GB2312"/>
          <w:bCs/>
          <w:color w:val="auto"/>
          <w:kern w:val="0"/>
          <w:sz w:val="32"/>
          <w:szCs w:val="32"/>
          <w:shd w:val="clear" w:color="auto" w:fill="FFFFFF"/>
          <w:lang w:val="en-US" w:eastAsia="zh-CN" w:bidi="ar-SA"/>
        </w:rPr>
      </w:pPr>
      <w:r>
        <w:rPr>
          <w:rFonts w:hint="eastAsia" w:ascii="仿宋_GB2312" w:hAnsi="仿宋_GB2312" w:eastAsia="仿宋_GB2312" w:cs="仿宋_GB2312"/>
          <w:b/>
          <w:bCs w:val="0"/>
          <w:color w:val="auto"/>
          <w:kern w:val="0"/>
          <w:sz w:val="32"/>
          <w:szCs w:val="32"/>
          <w:shd w:val="clear" w:color="auto" w:fill="FFFFFF"/>
          <w:lang w:val="en-US" w:eastAsia="zh-CN" w:bidi="ar-SA"/>
        </w:rPr>
        <w:t>第三条</w:t>
      </w:r>
      <w:r>
        <w:rPr>
          <w:rFonts w:hint="eastAsia" w:ascii="仿宋_GB2312" w:hAnsi="仿宋_GB2312" w:eastAsia="仿宋_GB2312" w:cs="仿宋_GB2312"/>
          <w:bCs/>
          <w:color w:val="auto"/>
          <w:kern w:val="0"/>
          <w:sz w:val="32"/>
          <w:szCs w:val="32"/>
          <w:shd w:val="clear" w:color="auto" w:fill="FFFFFF"/>
          <w:lang w:val="en-US" w:eastAsia="zh-CN" w:bidi="ar-SA"/>
        </w:rPr>
        <w:t xml:space="preserve"> 绩效评价分为项目评价和整体支出评价两种方式。</w:t>
      </w:r>
    </w:p>
    <w:p>
      <w:pPr>
        <w:keepNext w:val="0"/>
        <w:keepLines w:val="0"/>
        <w:pageBreakBefore w:val="0"/>
        <w:kinsoku/>
        <w:wordWrap/>
        <w:overflowPunct/>
        <w:topLinePunct w:val="0"/>
        <w:autoSpaceDE/>
        <w:autoSpaceDN/>
        <w:bidi w:val="0"/>
        <w:adjustRightInd/>
        <w:snapToGrid/>
        <w:spacing w:line="560" w:lineRule="exact"/>
        <w:ind w:firstLine="643" w:firstLineChars="200"/>
        <w:jc w:val="left"/>
        <w:textAlignment w:val="auto"/>
        <w:rPr>
          <w:rFonts w:hint="eastAsia" w:ascii="仿宋_GB2312" w:hAnsi="仿宋_GB2312" w:eastAsia="仿宋_GB2312" w:cs="仿宋_GB2312"/>
          <w:bCs/>
          <w:color w:val="auto"/>
          <w:kern w:val="0"/>
          <w:sz w:val="32"/>
          <w:szCs w:val="32"/>
          <w:shd w:val="clear" w:color="auto" w:fill="FFFFFF"/>
          <w:lang w:val="en-US" w:eastAsia="zh-CN" w:bidi="ar-SA"/>
        </w:rPr>
      </w:pPr>
      <w:r>
        <w:rPr>
          <w:rFonts w:hint="eastAsia" w:ascii="仿宋_GB2312" w:hAnsi="仿宋_GB2312" w:eastAsia="仿宋_GB2312" w:cs="仿宋_GB2312"/>
          <w:b/>
          <w:bCs w:val="0"/>
          <w:color w:val="auto"/>
          <w:kern w:val="0"/>
          <w:sz w:val="32"/>
          <w:szCs w:val="32"/>
          <w:shd w:val="clear" w:color="auto" w:fill="FFFFFF"/>
          <w:lang w:val="en-US" w:eastAsia="zh-CN" w:bidi="ar-SA"/>
        </w:rPr>
        <w:t>第四条</w:t>
      </w:r>
      <w:r>
        <w:rPr>
          <w:rFonts w:hint="eastAsia" w:ascii="仿宋_GB2312" w:hAnsi="仿宋_GB2312" w:eastAsia="仿宋_GB2312" w:cs="仿宋_GB2312"/>
          <w:bCs/>
          <w:color w:val="auto"/>
          <w:kern w:val="0"/>
          <w:sz w:val="32"/>
          <w:szCs w:val="32"/>
          <w:shd w:val="clear" w:color="auto" w:fill="FFFFFF"/>
          <w:lang w:val="en-US" w:eastAsia="zh-CN" w:bidi="ar-SA"/>
        </w:rPr>
        <w:t xml:space="preserve"> 绩效评价应当遵循以下基本原则：</w:t>
      </w:r>
    </w:p>
    <w:p>
      <w:pPr>
        <w:keepNext w:val="0"/>
        <w:keepLines w:val="0"/>
        <w:pageBreakBefore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bCs/>
          <w:color w:val="auto"/>
          <w:kern w:val="0"/>
          <w:sz w:val="32"/>
          <w:szCs w:val="32"/>
          <w:shd w:val="clear" w:color="auto" w:fill="FFFFFF"/>
          <w:lang w:val="en-US" w:eastAsia="zh-CN" w:bidi="ar-SA"/>
        </w:rPr>
      </w:pPr>
      <w:r>
        <w:rPr>
          <w:rFonts w:hint="eastAsia" w:ascii="楷体_GB2312" w:hAnsi="楷体_GB2312" w:eastAsia="楷体_GB2312" w:cs="楷体_GB2312"/>
          <w:bCs/>
          <w:color w:val="auto"/>
          <w:kern w:val="0"/>
          <w:sz w:val="32"/>
          <w:szCs w:val="32"/>
          <w:shd w:val="clear" w:color="auto" w:fill="FFFFFF"/>
          <w:lang w:val="en-US" w:eastAsia="zh-CN" w:bidi="ar-SA"/>
        </w:rPr>
        <w:t>（一）科学公正。</w:t>
      </w:r>
      <w:r>
        <w:rPr>
          <w:rFonts w:hint="eastAsia" w:ascii="仿宋_GB2312" w:hAnsi="仿宋_GB2312" w:eastAsia="仿宋_GB2312" w:cs="仿宋_GB2312"/>
          <w:bCs/>
          <w:color w:val="auto"/>
          <w:kern w:val="0"/>
          <w:sz w:val="32"/>
          <w:szCs w:val="32"/>
          <w:shd w:val="clear" w:color="auto" w:fill="FFFFFF"/>
          <w:lang w:val="en-US" w:eastAsia="zh-CN" w:bidi="ar-SA"/>
        </w:rPr>
        <w:t>绩效评价应当运用科学合理的方法，按照规范的程序，对预算支出绩效评价进行客观、公正的反映。</w:t>
      </w:r>
    </w:p>
    <w:p>
      <w:pPr>
        <w:keepNext w:val="0"/>
        <w:keepLines w:val="0"/>
        <w:pageBreakBefore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bCs/>
          <w:color w:val="auto"/>
          <w:kern w:val="0"/>
          <w:sz w:val="32"/>
          <w:szCs w:val="32"/>
          <w:shd w:val="clear" w:color="auto" w:fill="FFFFFF"/>
          <w:lang w:val="en-US" w:eastAsia="zh-CN" w:bidi="ar-SA"/>
        </w:rPr>
      </w:pPr>
      <w:r>
        <w:rPr>
          <w:rFonts w:hint="eastAsia" w:ascii="楷体_GB2312" w:hAnsi="楷体_GB2312" w:eastAsia="楷体_GB2312" w:cs="楷体_GB2312"/>
          <w:bCs/>
          <w:color w:val="auto"/>
          <w:kern w:val="0"/>
          <w:sz w:val="32"/>
          <w:szCs w:val="32"/>
          <w:shd w:val="clear" w:color="auto" w:fill="FFFFFF"/>
          <w:lang w:val="en-US" w:eastAsia="zh-CN" w:bidi="ar-SA"/>
        </w:rPr>
        <w:t>（二）统筹兼顾。</w:t>
      </w:r>
      <w:r>
        <w:rPr>
          <w:rFonts w:hint="eastAsia" w:ascii="仿宋_GB2312" w:hAnsi="仿宋_GB2312" w:eastAsia="仿宋_GB2312" w:cs="仿宋_GB2312"/>
          <w:bCs/>
          <w:color w:val="auto"/>
          <w:kern w:val="0"/>
          <w:sz w:val="32"/>
          <w:szCs w:val="32"/>
          <w:shd w:val="clear" w:color="auto" w:fill="FFFFFF"/>
          <w:lang w:val="en-US" w:eastAsia="zh-CN" w:bidi="ar-SA"/>
        </w:rPr>
        <w:t>项目评价和整体支出评价应职责明确，各有侧重，相互衔接。项目评价和部门整体支出评价由相关部门自主实施，坚持“谁支出、谁自评”；学院整体支出评价由绩效评价工作小组在项目评价的基础上开展，必要时可委托第三方机构实施。</w:t>
      </w:r>
    </w:p>
    <w:p>
      <w:pPr>
        <w:keepNext w:val="0"/>
        <w:keepLines w:val="0"/>
        <w:pageBreakBefore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bCs/>
          <w:color w:val="auto"/>
          <w:kern w:val="0"/>
          <w:sz w:val="32"/>
          <w:szCs w:val="32"/>
          <w:shd w:val="clear" w:color="auto" w:fill="FFFFFF"/>
          <w:lang w:val="en-US" w:eastAsia="zh-CN" w:bidi="ar-SA"/>
        </w:rPr>
      </w:pPr>
      <w:r>
        <w:rPr>
          <w:rFonts w:hint="eastAsia" w:ascii="楷体_GB2312" w:hAnsi="楷体_GB2312" w:eastAsia="楷体_GB2312" w:cs="楷体_GB2312"/>
          <w:bCs/>
          <w:color w:val="auto"/>
          <w:kern w:val="0"/>
          <w:sz w:val="32"/>
          <w:szCs w:val="32"/>
          <w:shd w:val="clear" w:color="auto" w:fill="FFFFFF"/>
          <w:lang w:val="en-US" w:eastAsia="zh-CN" w:bidi="ar-SA"/>
        </w:rPr>
        <w:t>（三）激励约束。</w:t>
      </w:r>
      <w:r>
        <w:rPr>
          <w:rFonts w:hint="eastAsia" w:ascii="仿宋_GB2312" w:hAnsi="仿宋_GB2312" w:eastAsia="仿宋_GB2312" w:cs="仿宋_GB2312"/>
          <w:bCs/>
          <w:color w:val="auto"/>
          <w:kern w:val="0"/>
          <w:sz w:val="32"/>
          <w:szCs w:val="32"/>
          <w:shd w:val="clear" w:color="auto" w:fill="FFFFFF"/>
          <w:lang w:val="en-US" w:eastAsia="zh-CN" w:bidi="ar-SA"/>
        </w:rPr>
        <w:t>绩效评价结果应与预算安排、绩效奖励、改进管理挂钩，体现奖优罚劣和激励相容的导向，高效要保障、低效要压减、无效要问责。</w:t>
      </w:r>
    </w:p>
    <w:p>
      <w:pPr>
        <w:keepNext w:val="0"/>
        <w:keepLines w:val="0"/>
        <w:pageBreakBefore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bCs/>
          <w:color w:val="auto"/>
          <w:kern w:val="0"/>
          <w:sz w:val="32"/>
          <w:szCs w:val="32"/>
          <w:shd w:val="clear" w:color="auto" w:fill="FFFFFF"/>
          <w:lang w:val="en-US" w:eastAsia="zh-CN" w:bidi="ar-SA"/>
        </w:rPr>
      </w:pPr>
      <w:r>
        <w:rPr>
          <w:rFonts w:hint="eastAsia" w:ascii="楷体_GB2312" w:hAnsi="楷体_GB2312" w:eastAsia="楷体_GB2312" w:cs="楷体_GB2312"/>
          <w:bCs/>
          <w:color w:val="auto"/>
          <w:kern w:val="0"/>
          <w:sz w:val="32"/>
          <w:szCs w:val="32"/>
          <w:shd w:val="clear" w:color="auto" w:fill="FFFFFF"/>
          <w:lang w:val="en-US" w:eastAsia="zh-CN" w:bidi="ar-SA"/>
        </w:rPr>
        <w:t>（四）公开透明。</w:t>
      </w:r>
      <w:r>
        <w:rPr>
          <w:rFonts w:hint="eastAsia" w:ascii="仿宋_GB2312" w:hAnsi="仿宋_GB2312" w:eastAsia="仿宋_GB2312" w:cs="仿宋_GB2312"/>
          <w:bCs/>
          <w:color w:val="auto"/>
          <w:kern w:val="0"/>
          <w:sz w:val="32"/>
          <w:szCs w:val="32"/>
          <w:shd w:val="clear" w:color="auto" w:fill="FFFFFF"/>
          <w:lang w:val="en-US" w:eastAsia="zh-CN" w:bidi="ar-SA"/>
        </w:rPr>
        <w:t>绩效评价结果应依法依规公开，并自觉接受教职工监督。</w:t>
      </w:r>
    </w:p>
    <w:p>
      <w:pPr>
        <w:keepNext w:val="0"/>
        <w:keepLines w:val="0"/>
        <w:pageBreakBefore w:val="0"/>
        <w:kinsoku/>
        <w:wordWrap/>
        <w:overflowPunct/>
        <w:topLinePunct w:val="0"/>
        <w:autoSpaceDE/>
        <w:autoSpaceDN/>
        <w:bidi w:val="0"/>
        <w:adjustRightInd/>
        <w:snapToGrid/>
        <w:spacing w:line="560" w:lineRule="exact"/>
        <w:ind w:firstLine="643" w:firstLineChars="200"/>
        <w:jc w:val="left"/>
        <w:textAlignment w:val="auto"/>
        <w:rPr>
          <w:rFonts w:hint="eastAsia" w:ascii="仿宋_GB2312" w:hAnsi="仿宋_GB2312" w:eastAsia="仿宋_GB2312" w:cs="仿宋_GB2312"/>
          <w:bCs/>
          <w:color w:val="auto"/>
          <w:kern w:val="0"/>
          <w:sz w:val="32"/>
          <w:szCs w:val="32"/>
          <w:shd w:val="clear" w:color="auto" w:fill="FFFFFF"/>
          <w:lang w:val="en-US" w:eastAsia="zh-CN" w:bidi="ar-SA"/>
        </w:rPr>
      </w:pPr>
      <w:r>
        <w:rPr>
          <w:rFonts w:hint="eastAsia" w:ascii="仿宋_GB2312" w:hAnsi="仿宋_GB2312" w:eastAsia="仿宋_GB2312" w:cs="仿宋_GB2312"/>
          <w:b/>
          <w:bCs w:val="0"/>
          <w:color w:val="auto"/>
          <w:kern w:val="0"/>
          <w:sz w:val="32"/>
          <w:szCs w:val="32"/>
          <w:shd w:val="clear" w:color="auto" w:fill="FFFFFF"/>
          <w:lang w:val="en-US" w:eastAsia="zh-CN" w:bidi="ar-SA"/>
        </w:rPr>
        <w:t>第五条</w:t>
      </w:r>
      <w:r>
        <w:rPr>
          <w:rFonts w:hint="eastAsia" w:ascii="仿宋_GB2312" w:hAnsi="仿宋_GB2312" w:eastAsia="仿宋_GB2312" w:cs="仿宋_GB2312"/>
          <w:bCs/>
          <w:color w:val="auto"/>
          <w:kern w:val="0"/>
          <w:sz w:val="32"/>
          <w:szCs w:val="32"/>
          <w:shd w:val="clear" w:color="auto" w:fill="FFFFFF"/>
          <w:lang w:val="en-US" w:eastAsia="zh-CN" w:bidi="ar-SA"/>
        </w:rPr>
        <w:t xml:space="preserve"> 绩效评价的主要依据：</w:t>
      </w:r>
    </w:p>
    <w:p>
      <w:pPr>
        <w:keepNext w:val="0"/>
        <w:keepLines w:val="0"/>
        <w:pageBreakBefore w:val="0"/>
        <w:widowControl/>
        <w:shd w:val="clear" w:color="auto"/>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bCs/>
          <w:color w:val="auto"/>
          <w:kern w:val="0"/>
          <w:sz w:val="32"/>
          <w:szCs w:val="32"/>
          <w:shd w:val="clear" w:color="auto" w:fill="FFFFFF"/>
          <w:lang w:val="en-US" w:eastAsia="zh-CN" w:bidi="ar-SA"/>
        </w:rPr>
      </w:pPr>
      <w:r>
        <w:rPr>
          <w:rFonts w:hint="eastAsia" w:ascii="仿宋_GB2312" w:hAnsi="仿宋_GB2312" w:eastAsia="仿宋_GB2312" w:cs="仿宋_GB2312"/>
          <w:bCs/>
          <w:color w:val="auto"/>
          <w:kern w:val="0"/>
          <w:sz w:val="32"/>
          <w:szCs w:val="32"/>
          <w:shd w:val="clear" w:color="auto" w:fill="FFFFFF"/>
          <w:lang w:val="en-US" w:eastAsia="zh-CN" w:bidi="ar-SA"/>
        </w:rPr>
        <w:t>（一）国家相关法律、法规和规章制度，</w:t>
      </w:r>
      <w:r>
        <w:rPr>
          <w:rFonts w:hint="eastAsia" w:ascii="仿宋_GB2312" w:hAnsi="仿宋_GB2312" w:eastAsia="仿宋_GB2312" w:cs="仿宋_GB2312"/>
          <w:bCs/>
          <w:color w:val="auto"/>
          <w:kern w:val="0"/>
          <w:sz w:val="32"/>
          <w:szCs w:val="32"/>
          <w:shd w:val="clear" w:color="auto" w:fill="FFFFFF"/>
        </w:rPr>
        <w:t>国民经济和社会发展规划；</w:t>
      </w:r>
    </w:p>
    <w:p>
      <w:pPr>
        <w:keepNext w:val="0"/>
        <w:keepLines w:val="0"/>
        <w:pageBreakBefore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bCs/>
          <w:color w:val="auto"/>
          <w:kern w:val="0"/>
          <w:sz w:val="32"/>
          <w:szCs w:val="32"/>
          <w:shd w:val="clear" w:color="auto" w:fill="FFFFFF"/>
          <w:lang w:val="en-US" w:eastAsia="zh-CN" w:bidi="ar-SA"/>
        </w:rPr>
      </w:pPr>
      <w:r>
        <w:rPr>
          <w:rFonts w:hint="eastAsia" w:ascii="仿宋_GB2312" w:hAnsi="仿宋_GB2312" w:eastAsia="仿宋_GB2312" w:cs="仿宋_GB2312"/>
          <w:bCs/>
          <w:color w:val="auto"/>
          <w:kern w:val="0"/>
          <w:sz w:val="32"/>
          <w:szCs w:val="32"/>
          <w:shd w:val="clear" w:color="auto" w:fill="FFFFFF"/>
          <w:lang w:val="en-US" w:eastAsia="zh-CN" w:bidi="ar-SA"/>
        </w:rPr>
        <w:t>（二）党中央、国务院决策部署，各级政府重点工作任务要求，</w:t>
      </w:r>
      <w:r>
        <w:rPr>
          <w:rFonts w:hint="eastAsia" w:ascii="仿宋_GB2312" w:hAnsi="仿宋_GB2312" w:eastAsia="仿宋_GB2312" w:cs="仿宋_GB2312"/>
          <w:bCs/>
          <w:color w:val="auto"/>
          <w:kern w:val="0"/>
          <w:sz w:val="32"/>
          <w:szCs w:val="32"/>
          <w:shd w:val="clear" w:color="auto" w:fill="FFFFFF"/>
        </w:rPr>
        <w:t>教育及相关行业政策、历史数据、行业标准、达标标准、专业技术规范及计划标准；</w:t>
      </w:r>
    </w:p>
    <w:p>
      <w:pPr>
        <w:keepNext w:val="0"/>
        <w:keepLines w:val="0"/>
        <w:pageBreakBefore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bCs/>
          <w:color w:val="auto"/>
          <w:kern w:val="0"/>
          <w:sz w:val="32"/>
          <w:szCs w:val="32"/>
          <w:shd w:val="clear" w:color="auto" w:fill="FFFFFF"/>
          <w:lang w:val="en-US" w:eastAsia="zh-CN" w:bidi="ar-SA"/>
        </w:rPr>
      </w:pPr>
      <w:r>
        <w:rPr>
          <w:rFonts w:hint="eastAsia" w:ascii="仿宋_GB2312" w:hAnsi="仿宋_GB2312" w:eastAsia="仿宋_GB2312" w:cs="仿宋_GB2312"/>
          <w:bCs/>
          <w:color w:val="auto"/>
          <w:kern w:val="0"/>
          <w:sz w:val="32"/>
          <w:szCs w:val="32"/>
          <w:shd w:val="clear" w:color="auto" w:fill="FFFFFF"/>
          <w:lang w:val="en-US" w:eastAsia="zh-CN" w:bidi="ar-SA"/>
        </w:rPr>
        <w:t>（三）政府审计报告，财政检查监督报告等；</w:t>
      </w:r>
    </w:p>
    <w:p>
      <w:pPr>
        <w:keepNext w:val="0"/>
        <w:keepLines w:val="0"/>
        <w:pageBreakBefore w:val="0"/>
        <w:widowControl/>
        <w:shd w:val="clear" w:color="auto"/>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bCs/>
          <w:color w:val="auto"/>
          <w:kern w:val="0"/>
          <w:sz w:val="32"/>
          <w:szCs w:val="32"/>
          <w:shd w:val="clear" w:color="auto" w:fill="FFFFFF"/>
          <w:lang w:val="en-US" w:eastAsia="zh-CN" w:bidi="ar-SA"/>
        </w:rPr>
      </w:pPr>
      <w:r>
        <w:rPr>
          <w:rFonts w:hint="eastAsia" w:ascii="仿宋_GB2312" w:hAnsi="仿宋_GB2312" w:eastAsia="仿宋_GB2312" w:cs="仿宋_GB2312"/>
          <w:bCs/>
          <w:color w:val="auto"/>
          <w:kern w:val="0"/>
          <w:sz w:val="32"/>
          <w:szCs w:val="32"/>
          <w:shd w:val="clear" w:color="auto" w:fill="FFFFFF"/>
          <w:lang w:val="en-US" w:eastAsia="zh-CN" w:bidi="ar-SA"/>
        </w:rPr>
        <w:t>（四）学院中长期事业发展规划，学院</w:t>
      </w:r>
      <w:r>
        <w:rPr>
          <w:rFonts w:hint="eastAsia" w:ascii="仿宋_GB2312" w:hAnsi="仿宋_GB2312" w:eastAsia="仿宋_GB2312" w:cs="仿宋_GB2312"/>
          <w:bCs/>
          <w:color w:val="auto"/>
          <w:kern w:val="0"/>
          <w:sz w:val="32"/>
          <w:szCs w:val="32"/>
          <w:shd w:val="clear" w:color="auto" w:fill="FFFFFF"/>
        </w:rPr>
        <w:t>相关职能、年度工作要点和重点目标任务；</w:t>
      </w:r>
    </w:p>
    <w:p>
      <w:pPr>
        <w:keepNext w:val="0"/>
        <w:keepLines w:val="0"/>
        <w:pageBreakBefore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bCs/>
          <w:color w:val="auto"/>
          <w:kern w:val="0"/>
          <w:sz w:val="32"/>
          <w:szCs w:val="32"/>
          <w:shd w:val="clear" w:color="auto" w:fill="FFFFFF"/>
          <w:lang w:val="en-US" w:eastAsia="zh-CN" w:bidi="ar-SA"/>
        </w:rPr>
      </w:pPr>
      <w:r>
        <w:rPr>
          <w:rFonts w:hint="eastAsia" w:ascii="仿宋_GB2312" w:hAnsi="仿宋_GB2312" w:eastAsia="仿宋_GB2312" w:cs="仿宋_GB2312"/>
          <w:bCs/>
          <w:color w:val="auto"/>
          <w:kern w:val="0"/>
          <w:sz w:val="32"/>
          <w:szCs w:val="32"/>
          <w:shd w:val="clear" w:color="auto" w:fill="FFFFFF"/>
          <w:lang w:val="en-US" w:eastAsia="zh-CN" w:bidi="ar-SA"/>
        </w:rPr>
        <w:t>（五）预算管理制度及办法，预算支出及资金管理办法、财务会计资料；</w:t>
      </w:r>
    </w:p>
    <w:p>
      <w:pPr>
        <w:keepNext w:val="0"/>
        <w:keepLines w:val="0"/>
        <w:pageBreakBefore w:val="0"/>
        <w:widowControl/>
        <w:shd w:val="clear" w:color="auto"/>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bCs/>
          <w:color w:val="auto"/>
          <w:kern w:val="0"/>
          <w:sz w:val="32"/>
          <w:szCs w:val="32"/>
          <w:shd w:val="clear" w:color="auto" w:fill="FFFFFF"/>
        </w:rPr>
      </w:pPr>
      <w:r>
        <w:rPr>
          <w:rFonts w:hint="eastAsia" w:ascii="仿宋_GB2312" w:hAnsi="仿宋_GB2312" w:eastAsia="仿宋_GB2312" w:cs="仿宋_GB2312"/>
          <w:bCs/>
          <w:color w:val="auto"/>
          <w:kern w:val="0"/>
          <w:sz w:val="32"/>
          <w:szCs w:val="32"/>
          <w:shd w:val="clear" w:color="auto" w:fill="FFFFFF"/>
          <w:lang w:val="en-US" w:eastAsia="zh-CN" w:bidi="ar-SA"/>
        </w:rPr>
        <w:t xml:space="preserve"> </w:t>
      </w:r>
      <w:r>
        <w:rPr>
          <w:rFonts w:hint="eastAsia" w:ascii="仿宋_GB2312" w:hAnsi="仿宋_GB2312" w:eastAsia="仿宋_GB2312" w:cs="仿宋_GB2312"/>
          <w:bCs/>
          <w:color w:val="auto"/>
          <w:kern w:val="0"/>
          <w:sz w:val="32"/>
          <w:szCs w:val="32"/>
          <w:shd w:val="clear" w:color="auto" w:fill="FFFFFF"/>
        </w:rPr>
        <w:t>（</w:t>
      </w:r>
      <w:r>
        <w:rPr>
          <w:rFonts w:hint="eastAsia" w:ascii="仿宋_GB2312" w:hAnsi="仿宋_GB2312" w:eastAsia="仿宋_GB2312" w:cs="仿宋_GB2312"/>
          <w:bCs/>
          <w:color w:val="auto"/>
          <w:kern w:val="0"/>
          <w:sz w:val="32"/>
          <w:szCs w:val="32"/>
          <w:shd w:val="clear" w:color="auto" w:fill="FFFFFF"/>
          <w:lang w:eastAsia="zh-CN"/>
        </w:rPr>
        <w:t>六</w:t>
      </w:r>
      <w:r>
        <w:rPr>
          <w:rFonts w:hint="eastAsia" w:ascii="仿宋_GB2312" w:hAnsi="仿宋_GB2312" w:eastAsia="仿宋_GB2312" w:cs="仿宋_GB2312"/>
          <w:bCs/>
          <w:color w:val="auto"/>
          <w:kern w:val="0"/>
          <w:sz w:val="32"/>
          <w:szCs w:val="32"/>
          <w:shd w:val="clear" w:color="auto" w:fill="FFFFFF"/>
        </w:rPr>
        <w:t>）各经费管理或使用部门的职能职责及年度工作计划或项目</w:t>
      </w:r>
      <w:r>
        <w:rPr>
          <w:rFonts w:hint="eastAsia" w:ascii="仿宋_GB2312" w:hAnsi="仿宋_GB2312" w:eastAsia="仿宋_GB2312" w:cs="仿宋_GB2312"/>
          <w:bCs/>
          <w:color w:val="auto"/>
          <w:kern w:val="0"/>
          <w:sz w:val="32"/>
          <w:szCs w:val="32"/>
          <w:shd w:val="clear" w:color="auto" w:fill="FFFFFF"/>
          <w:lang w:eastAsia="zh-CN"/>
        </w:rPr>
        <w:t>实施方案</w:t>
      </w:r>
      <w:r>
        <w:rPr>
          <w:rFonts w:hint="eastAsia" w:ascii="仿宋_GB2312" w:hAnsi="仿宋_GB2312" w:eastAsia="仿宋_GB2312" w:cs="仿宋_GB2312"/>
          <w:bCs/>
          <w:color w:val="auto"/>
          <w:kern w:val="0"/>
          <w:sz w:val="32"/>
          <w:szCs w:val="32"/>
          <w:shd w:val="clear" w:color="auto" w:fill="FFFFFF"/>
        </w:rPr>
        <w:t>；</w:t>
      </w:r>
    </w:p>
    <w:p>
      <w:pPr>
        <w:keepNext w:val="0"/>
        <w:keepLines w:val="0"/>
        <w:pageBreakBefore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bCs/>
          <w:color w:val="auto"/>
          <w:kern w:val="0"/>
          <w:sz w:val="32"/>
          <w:szCs w:val="32"/>
          <w:shd w:val="clear" w:color="auto" w:fill="FFFFFF"/>
          <w:lang w:val="en-US" w:eastAsia="zh-CN" w:bidi="ar-SA"/>
        </w:rPr>
      </w:pPr>
      <w:r>
        <w:rPr>
          <w:rFonts w:hint="eastAsia" w:ascii="仿宋_GB2312" w:hAnsi="仿宋_GB2312" w:eastAsia="仿宋_GB2312" w:cs="仿宋_GB2312"/>
          <w:bCs/>
          <w:color w:val="auto"/>
          <w:kern w:val="0"/>
          <w:sz w:val="32"/>
          <w:szCs w:val="32"/>
          <w:shd w:val="clear" w:color="auto" w:fill="FFFFFF"/>
        </w:rPr>
        <w:t>（</w:t>
      </w:r>
      <w:r>
        <w:rPr>
          <w:rFonts w:hint="eastAsia" w:ascii="仿宋_GB2312" w:hAnsi="仿宋_GB2312" w:eastAsia="仿宋_GB2312" w:cs="仿宋_GB2312"/>
          <w:bCs/>
          <w:color w:val="auto"/>
          <w:kern w:val="0"/>
          <w:sz w:val="32"/>
          <w:szCs w:val="32"/>
          <w:shd w:val="clear" w:color="auto" w:fill="FFFFFF"/>
          <w:lang w:eastAsia="zh-CN"/>
        </w:rPr>
        <w:t>七</w:t>
      </w:r>
      <w:r>
        <w:rPr>
          <w:rFonts w:hint="eastAsia" w:ascii="仿宋_GB2312" w:hAnsi="仿宋_GB2312" w:eastAsia="仿宋_GB2312" w:cs="仿宋_GB2312"/>
          <w:bCs/>
          <w:color w:val="auto"/>
          <w:kern w:val="0"/>
          <w:sz w:val="32"/>
          <w:szCs w:val="32"/>
          <w:shd w:val="clear" w:color="auto" w:fill="FFFFFF"/>
        </w:rPr>
        <w:t>）</w:t>
      </w:r>
      <w:r>
        <w:rPr>
          <w:rFonts w:hint="eastAsia" w:ascii="仿宋_GB2312" w:hAnsi="仿宋_GB2312" w:eastAsia="仿宋_GB2312" w:cs="仿宋_GB2312"/>
          <w:bCs/>
          <w:color w:val="auto"/>
          <w:kern w:val="0"/>
          <w:sz w:val="32"/>
          <w:szCs w:val="32"/>
          <w:shd w:val="clear" w:color="auto" w:fill="FFFFFF"/>
          <w:lang w:val="en-US" w:eastAsia="zh-CN" w:bidi="ar-SA"/>
        </w:rPr>
        <w:t>预算支出的政策依据和</w:t>
      </w:r>
      <w:r>
        <w:rPr>
          <w:rFonts w:hint="eastAsia" w:ascii="仿宋_GB2312" w:hAnsi="仿宋_GB2312" w:eastAsia="仿宋_GB2312" w:cs="仿宋_GB2312"/>
          <w:bCs/>
          <w:color w:val="auto"/>
          <w:kern w:val="0"/>
          <w:sz w:val="32"/>
          <w:szCs w:val="32"/>
          <w:shd w:val="clear" w:color="auto" w:fill="FFFFFF"/>
        </w:rPr>
        <w:t>申请预算时提出的绩效目标及相关材料，</w:t>
      </w:r>
      <w:r>
        <w:rPr>
          <w:rFonts w:hint="eastAsia" w:ascii="仿宋_GB2312" w:hAnsi="仿宋_GB2312" w:eastAsia="仿宋_GB2312" w:cs="仿宋_GB2312"/>
          <w:bCs/>
          <w:color w:val="auto"/>
          <w:kern w:val="0"/>
          <w:sz w:val="32"/>
          <w:szCs w:val="32"/>
          <w:shd w:val="clear" w:color="auto" w:fill="FFFFFF"/>
          <w:lang w:eastAsia="zh-CN"/>
        </w:rPr>
        <w:t>学院</w:t>
      </w:r>
      <w:r>
        <w:rPr>
          <w:rFonts w:hint="eastAsia" w:ascii="仿宋_GB2312" w:hAnsi="仿宋_GB2312" w:eastAsia="仿宋_GB2312" w:cs="仿宋_GB2312"/>
          <w:bCs/>
          <w:color w:val="auto"/>
          <w:kern w:val="0"/>
          <w:sz w:val="32"/>
          <w:szCs w:val="32"/>
          <w:shd w:val="clear" w:color="auto" w:fill="FFFFFF"/>
        </w:rPr>
        <w:t>下达的经费预算及年度预算执行情况</w:t>
      </w:r>
      <w:r>
        <w:rPr>
          <w:rFonts w:hint="eastAsia" w:ascii="仿宋_GB2312" w:hAnsi="仿宋_GB2312" w:eastAsia="仿宋_GB2312" w:cs="仿宋_GB2312"/>
          <w:bCs/>
          <w:color w:val="auto"/>
          <w:kern w:val="0"/>
          <w:sz w:val="32"/>
          <w:szCs w:val="32"/>
          <w:shd w:val="clear" w:color="auto" w:fill="FFFFFF"/>
          <w:lang w:eastAsia="zh-CN"/>
        </w:rPr>
        <w:t>、</w:t>
      </w:r>
      <w:r>
        <w:rPr>
          <w:rFonts w:hint="eastAsia" w:ascii="仿宋_GB2312" w:hAnsi="仿宋_GB2312" w:eastAsia="仿宋_GB2312" w:cs="仿宋_GB2312"/>
          <w:bCs/>
          <w:color w:val="auto"/>
          <w:kern w:val="0"/>
          <w:sz w:val="32"/>
          <w:szCs w:val="32"/>
          <w:shd w:val="clear" w:color="auto" w:fill="FFFFFF"/>
          <w:lang w:val="en-US" w:eastAsia="zh-CN" w:bidi="ar-SA"/>
        </w:rPr>
        <w:t>年度决算报告、项目决算或验收报告等相关材料；</w:t>
      </w:r>
    </w:p>
    <w:p>
      <w:pPr>
        <w:keepNext w:val="0"/>
        <w:keepLines w:val="0"/>
        <w:pageBreakBefore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bCs/>
          <w:color w:val="auto"/>
          <w:kern w:val="0"/>
          <w:sz w:val="32"/>
          <w:szCs w:val="32"/>
          <w:shd w:val="clear" w:color="auto" w:fill="FFFFFF"/>
          <w:lang w:val="en-US" w:eastAsia="zh-CN" w:bidi="ar-SA"/>
        </w:rPr>
      </w:pPr>
      <w:r>
        <w:rPr>
          <w:rFonts w:hint="eastAsia" w:ascii="仿宋_GB2312" w:hAnsi="仿宋_GB2312" w:eastAsia="仿宋_GB2312" w:cs="仿宋_GB2312"/>
          <w:bCs/>
          <w:color w:val="auto"/>
          <w:kern w:val="0"/>
          <w:sz w:val="32"/>
          <w:szCs w:val="32"/>
          <w:shd w:val="clear" w:color="auto" w:fill="FFFFFF"/>
          <w:lang w:val="en-US" w:eastAsia="zh-CN" w:bidi="ar-SA"/>
        </w:rPr>
        <w:t>（八）其他相关资料。</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黑体" w:hAnsi="黑体" w:eastAsia="黑体" w:cs="黑体"/>
          <w:b w:val="0"/>
          <w:bCs w:val="0"/>
          <w:color w:val="auto"/>
          <w:sz w:val="32"/>
          <w:szCs w:val="32"/>
          <w:lang w:eastAsia="zh-CN"/>
        </w:rPr>
      </w:pPr>
      <w:r>
        <w:rPr>
          <w:rFonts w:hint="eastAsia" w:ascii="黑体" w:hAnsi="黑体" w:eastAsia="黑体" w:cs="黑体"/>
          <w:b w:val="0"/>
          <w:bCs w:val="0"/>
          <w:color w:val="auto"/>
          <w:kern w:val="0"/>
          <w:sz w:val="32"/>
          <w:szCs w:val="32"/>
          <w:shd w:val="clear" w:color="auto" w:fill="FFFFFF"/>
        </w:rPr>
        <w:t>第二章</w:t>
      </w:r>
      <w:r>
        <w:rPr>
          <w:rFonts w:hint="eastAsia" w:ascii="黑体" w:hAnsi="黑体" w:eastAsia="黑体" w:cs="黑体"/>
          <w:b w:val="0"/>
          <w:bCs w:val="0"/>
          <w:color w:val="auto"/>
          <w:kern w:val="0"/>
          <w:sz w:val="32"/>
          <w:szCs w:val="32"/>
          <w:shd w:val="clear" w:color="auto" w:fill="FFFFFF"/>
          <w:lang w:val="en-US" w:eastAsia="zh-CN"/>
        </w:rPr>
        <w:t xml:space="preserve">  </w:t>
      </w:r>
      <w:r>
        <w:rPr>
          <w:rFonts w:hint="eastAsia" w:ascii="黑体" w:hAnsi="黑体" w:eastAsia="黑体" w:cs="黑体"/>
          <w:b w:val="0"/>
          <w:bCs w:val="0"/>
          <w:color w:val="auto"/>
          <w:kern w:val="0"/>
          <w:sz w:val="32"/>
          <w:szCs w:val="32"/>
          <w:shd w:val="clear" w:color="auto" w:fill="FFFFFF"/>
        </w:rPr>
        <w:t>绩效评价对象和</w:t>
      </w:r>
      <w:r>
        <w:rPr>
          <w:rFonts w:hint="eastAsia" w:ascii="黑体" w:hAnsi="黑体" w:eastAsia="黑体" w:cs="黑体"/>
          <w:b w:val="0"/>
          <w:bCs w:val="0"/>
          <w:color w:val="auto"/>
          <w:kern w:val="0"/>
          <w:sz w:val="32"/>
          <w:szCs w:val="32"/>
          <w:shd w:val="clear" w:color="auto" w:fill="FFFFFF"/>
          <w:lang w:eastAsia="zh-CN"/>
        </w:rPr>
        <w:t>目标</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b/>
          <w:bCs/>
          <w:color w:val="auto"/>
          <w:sz w:val="32"/>
          <w:szCs w:val="32"/>
          <w:lang w:val="en-US" w:eastAsia="zh-CN"/>
        </w:rPr>
        <w:t>第六条</w:t>
      </w:r>
      <w:r>
        <w:rPr>
          <w:rFonts w:hint="eastAsia" w:ascii="仿宋_GB2312" w:hAnsi="仿宋_GB2312" w:eastAsia="仿宋_GB2312" w:cs="仿宋_GB2312"/>
          <w:color w:val="auto"/>
          <w:sz w:val="32"/>
          <w:szCs w:val="32"/>
          <w:lang w:val="en-US" w:eastAsia="zh-CN"/>
        </w:rPr>
        <w:t xml:space="preserve"> 绩效评价的对象包括纳入学院预算管理的所有预算支出。评价的内容主要包括预算支出整体绩效目标、绩效评价指标完成情况以及预算执行情况。</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b/>
          <w:bCs/>
          <w:color w:val="auto"/>
          <w:sz w:val="32"/>
          <w:szCs w:val="32"/>
          <w:lang w:val="en-US" w:eastAsia="zh-CN"/>
        </w:rPr>
        <w:t>第七条</w:t>
      </w:r>
      <w:r>
        <w:rPr>
          <w:rFonts w:hint="eastAsia" w:ascii="仿宋_GB2312" w:hAnsi="仿宋_GB2312" w:eastAsia="仿宋_GB2312" w:cs="仿宋_GB2312"/>
          <w:color w:val="auto"/>
          <w:sz w:val="32"/>
          <w:szCs w:val="32"/>
          <w:lang w:val="en-US" w:eastAsia="zh-CN"/>
        </w:rPr>
        <w:t xml:space="preserve"> 绩效目标是对预算资金计划在一定期限内实现的成果（产出）和效果的概括性描述，由各部门在申报预算时填报，包括绩效目标、指标名称、指标值和绩效评价标准。</w:t>
      </w:r>
    </w:p>
    <w:p>
      <w:pPr>
        <w:keepNext w:val="0"/>
        <w:keepLines w:val="0"/>
        <w:pageBreakBefore w:val="0"/>
        <w:widowControl/>
        <w:shd w:val="clear" w:color="auto"/>
        <w:kinsoku/>
        <w:wordWrap/>
        <w:overflowPunct/>
        <w:topLinePunct w:val="0"/>
        <w:autoSpaceDE/>
        <w:autoSpaceDN/>
        <w:bidi w:val="0"/>
        <w:adjustRightInd/>
        <w:snapToGrid/>
        <w:spacing w:line="560" w:lineRule="exact"/>
        <w:ind w:firstLine="643" w:firstLineChars="200"/>
        <w:jc w:val="left"/>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b/>
          <w:bCs/>
          <w:color w:val="auto"/>
          <w:sz w:val="32"/>
          <w:szCs w:val="32"/>
          <w:lang w:val="en-US" w:eastAsia="zh-CN"/>
        </w:rPr>
        <w:t>第八条</w:t>
      </w:r>
      <w:r>
        <w:rPr>
          <w:rFonts w:hint="eastAsia" w:ascii="仿宋_GB2312" w:hAnsi="仿宋_GB2312" w:eastAsia="仿宋_GB2312" w:cs="仿宋_GB2312"/>
          <w:color w:val="auto"/>
          <w:sz w:val="32"/>
          <w:szCs w:val="32"/>
          <w:lang w:val="en-US" w:eastAsia="zh-CN"/>
        </w:rPr>
        <w:t xml:space="preserve"> 绩效目标按照预算支出的范围和内容划分，包括基本支出绩效目标、项目支出绩效目标和整体支出绩效目标。基本支出绩效目标纳入整体支出绩效目标进行考核。</w:t>
      </w:r>
    </w:p>
    <w:p>
      <w:pPr>
        <w:keepNext w:val="0"/>
        <w:keepLines w:val="0"/>
        <w:pageBreakBefore w:val="0"/>
        <w:widowControl/>
        <w:shd w:val="clear" w:color="auto"/>
        <w:kinsoku/>
        <w:wordWrap/>
        <w:overflowPunct/>
        <w:topLinePunct w:val="0"/>
        <w:autoSpaceDE/>
        <w:autoSpaceDN/>
        <w:bidi w:val="0"/>
        <w:adjustRightInd/>
        <w:snapToGrid/>
        <w:spacing w:line="560" w:lineRule="exact"/>
        <w:ind w:firstLine="643" w:firstLineChars="200"/>
        <w:jc w:val="left"/>
        <w:textAlignment w:val="auto"/>
        <w:rPr>
          <w:rFonts w:hint="eastAsia" w:ascii="仿宋_GB2312" w:hAnsi="仿宋_GB2312" w:eastAsia="仿宋_GB2312" w:cs="仿宋_GB2312"/>
          <w:bCs/>
          <w:color w:val="auto"/>
          <w:kern w:val="0"/>
          <w:sz w:val="32"/>
          <w:szCs w:val="32"/>
          <w:shd w:val="clear" w:color="auto" w:fill="FFFFFF"/>
        </w:rPr>
      </w:pPr>
      <w:r>
        <w:rPr>
          <w:rFonts w:hint="eastAsia" w:ascii="仿宋_GB2312" w:hAnsi="仿宋_GB2312" w:eastAsia="仿宋_GB2312" w:cs="仿宋_GB2312"/>
          <w:b/>
          <w:bCs w:val="0"/>
          <w:color w:val="auto"/>
          <w:kern w:val="0"/>
          <w:sz w:val="32"/>
          <w:szCs w:val="32"/>
          <w:shd w:val="clear" w:color="auto" w:fill="FFFFFF"/>
        </w:rPr>
        <w:t>第</w:t>
      </w:r>
      <w:r>
        <w:rPr>
          <w:rFonts w:hint="eastAsia" w:ascii="仿宋_GB2312" w:hAnsi="仿宋_GB2312" w:eastAsia="仿宋_GB2312" w:cs="仿宋_GB2312"/>
          <w:b/>
          <w:bCs w:val="0"/>
          <w:color w:val="auto"/>
          <w:kern w:val="0"/>
          <w:sz w:val="32"/>
          <w:szCs w:val="32"/>
          <w:shd w:val="clear" w:color="auto" w:fill="FFFFFF"/>
          <w:lang w:val="en-US" w:eastAsia="zh-CN"/>
        </w:rPr>
        <w:t>九</w:t>
      </w:r>
      <w:r>
        <w:rPr>
          <w:rFonts w:hint="eastAsia" w:ascii="仿宋_GB2312" w:hAnsi="仿宋_GB2312" w:eastAsia="仿宋_GB2312" w:cs="仿宋_GB2312"/>
          <w:b/>
          <w:bCs w:val="0"/>
          <w:color w:val="auto"/>
          <w:kern w:val="0"/>
          <w:sz w:val="32"/>
          <w:szCs w:val="32"/>
          <w:shd w:val="clear" w:color="auto" w:fill="FFFFFF"/>
        </w:rPr>
        <w:t>条</w:t>
      </w:r>
      <w:r>
        <w:rPr>
          <w:rFonts w:hint="eastAsia" w:ascii="仿宋_GB2312" w:hAnsi="仿宋_GB2312" w:eastAsia="仿宋_GB2312" w:cs="仿宋_GB2312"/>
          <w:bCs/>
          <w:color w:val="auto"/>
          <w:kern w:val="0"/>
          <w:sz w:val="32"/>
          <w:szCs w:val="32"/>
          <w:shd w:val="clear" w:color="auto" w:fill="FFFFFF"/>
        </w:rPr>
        <w:t xml:space="preserve"> 绩效目标是编制预算</w:t>
      </w:r>
      <w:r>
        <w:rPr>
          <w:rFonts w:hint="eastAsia" w:ascii="仿宋_GB2312" w:hAnsi="仿宋_GB2312" w:eastAsia="仿宋_GB2312" w:cs="仿宋_GB2312"/>
          <w:bCs/>
          <w:color w:val="auto"/>
          <w:kern w:val="0"/>
          <w:sz w:val="32"/>
          <w:szCs w:val="32"/>
          <w:shd w:val="clear" w:color="auto" w:fill="FFFFFF"/>
          <w:lang w:val="en-US" w:eastAsia="zh-CN"/>
        </w:rPr>
        <w:t>和进行绩效考核</w:t>
      </w:r>
      <w:r>
        <w:rPr>
          <w:rFonts w:hint="eastAsia" w:ascii="仿宋_GB2312" w:hAnsi="仿宋_GB2312" w:eastAsia="仿宋_GB2312" w:cs="仿宋_GB2312"/>
          <w:bCs/>
          <w:color w:val="auto"/>
          <w:kern w:val="0"/>
          <w:sz w:val="32"/>
          <w:szCs w:val="32"/>
          <w:shd w:val="clear" w:color="auto" w:fill="FFFFFF"/>
        </w:rPr>
        <w:t>的重要依据，未按要求设定绩效目标的</w:t>
      </w:r>
      <w:r>
        <w:rPr>
          <w:rFonts w:hint="eastAsia" w:ascii="仿宋_GB2312" w:hAnsi="仿宋_GB2312" w:eastAsia="仿宋_GB2312" w:cs="仿宋_GB2312"/>
          <w:bCs/>
          <w:color w:val="auto"/>
          <w:kern w:val="0"/>
          <w:sz w:val="32"/>
          <w:szCs w:val="32"/>
          <w:shd w:val="clear" w:color="auto" w:fill="FFFFFF"/>
          <w:lang w:eastAsia="zh-CN"/>
        </w:rPr>
        <w:t>部门</w:t>
      </w:r>
      <w:r>
        <w:rPr>
          <w:rFonts w:hint="eastAsia" w:ascii="仿宋_GB2312" w:hAnsi="仿宋_GB2312" w:eastAsia="仿宋_GB2312" w:cs="仿宋_GB2312"/>
          <w:bCs/>
          <w:color w:val="auto"/>
          <w:kern w:val="0"/>
          <w:sz w:val="32"/>
          <w:szCs w:val="32"/>
          <w:shd w:val="clear" w:color="auto" w:fill="FFFFFF"/>
        </w:rPr>
        <w:t>，不得申请预算资金。</w:t>
      </w:r>
    </w:p>
    <w:p>
      <w:pPr>
        <w:keepNext w:val="0"/>
        <w:keepLines w:val="0"/>
        <w:pageBreakBefore w:val="0"/>
        <w:widowControl/>
        <w:shd w:val="clear" w:color="auto"/>
        <w:kinsoku/>
        <w:wordWrap/>
        <w:overflowPunct/>
        <w:topLinePunct w:val="0"/>
        <w:autoSpaceDE/>
        <w:autoSpaceDN/>
        <w:bidi w:val="0"/>
        <w:adjustRightInd/>
        <w:snapToGrid/>
        <w:spacing w:line="560" w:lineRule="exact"/>
        <w:ind w:firstLine="643" w:firstLineChars="200"/>
        <w:jc w:val="left"/>
        <w:textAlignment w:val="auto"/>
        <w:rPr>
          <w:rFonts w:hint="eastAsia" w:ascii="仿宋_GB2312" w:hAnsi="仿宋_GB2312" w:eastAsia="仿宋_GB2312" w:cs="仿宋_GB2312"/>
          <w:bCs/>
          <w:color w:val="auto"/>
          <w:kern w:val="0"/>
          <w:sz w:val="32"/>
          <w:szCs w:val="32"/>
          <w:shd w:val="clear" w:color="auto" w:fill="FFFFFF"/>
        </w:rPr>
      </w:pPr>
      <w:r>
        <w:rPr>
          <w:rFonts w:hint="eastAsia" w:ascii="仿宋_GB2312" w:hAnsi="仿宋_GB2312" w:eastAsia="仿宋_GB2312" w:cs="仿宋_GB2312"/>
          <w:b/>
          <w:bCs w:val="0"/>
          <w:color w:val="auto"/>
          <w:kern w:val="0"/>
          <w:sz w:val="32"/>
          <w:szCs w:val="32"/>
          <w:shd w:val="clear" w:color="auto" w:fill="FFFFFF"/>
        </w:rPr>
        <w:t>第</w:t>
      </w:r>
      <w:r>
        <w:rPr>
          <w:rFonts w:hint="eastAsia" w:ascii="仿宋_GB2312" w:hAnsi="仿宋_GB2312" w:eastAsia="仿宋_GB2312" w:cs="仿宋_GB2312"/>
          <w:b/>
          <w:bCs w:val="0"/>
          <w:color w:val="auto"/>
          <w:kern w:val="0"/>
          <w:sz w:val="32"/>
          <w:szCs w:val="32"/>
          <w:shd w:val="clear" w:color="auto" w:fill="FFFFFF"/>
          <w:lang w:val="en-US" w:eastAsia="zh-CN"/>
        </w:rPr>
        <w:t>十</w:t>
      </w:r>
      <w:r>
        <w:rPr>
          <w:rFonts w:hint="eastAsia" w:ascii="仿宋_GB2312" w:hAnsi="仿宋_GB2312" w:eastAsia="仿宋_GB2312" w:cs="仿宋_GB2312"/>
          <w:b/>
          <w:bCs w:val="0"/>
          <w:color w:val="auto"/>
          <w:kern w:val="0"/>
          <w:sz w:val="32"/>
          <w:szCs w:val="32"/>
          <w:shd w:val="clear" w:color="auto" w:fill="FFFFFF"/>
        </w:rPr>
        <w:t xml:space="preserve">条 </w:t>
      </w:r>
      <w:r>
        <w:rPr>
          <w:rFonts w:hint="eastAsia" w:ascii="仿宋_GB2312" w:hAnsi="仿宋_GB2312" w:eastAsia="仿宋_GB2312" w:cs="仿宋_GB2312"/>
          <w:bCs/>
          <w:color w:val="auto"/>
          <w:kern w:val="0"/>
          <w:sz w:val="32"/>
          <w:szCs w:val="32"/>
          <w:shd w:val="clear" w:color="auto" w:fill="FFFFFF"/>
        </w:rPr>
        <w:t>绩效目标设定遵循“谁申请资金、谁编制目标”的原则，由各部门</w:t>
      </w:r>
      <w:r>
        <w:rPr>
          <w:rFonts w:hint="eastAsia" w:ascii="仿宋_GB2312" w:hAnsi="仿宋_GB2312" w:eastAsia="仿宋_GB2312" w:cs="仿宋_GB2312"/>
          <w:bCs/>
          <w:color w:val="auto"/>
          <w:kern w:val="0"/>
          <w:sz w:val="32"/>
          <w:szCs w:val="32"/>
          <w:shd w:val="clear" w:color="auto" w:fill="FFFFFF"/>
          <w:lang w:val="en-US" w:eastAsia="zh-CN" w:bidi="ar-SA"/>
        </w:rPr>
        <w:t>（二级学院）</w:t>
      </w:r>
      <w:r>
        <w:rPr>
          <w:rFonts w:hint="eastAsia" w:ascii="仿宋_GB2312" w:hAnsi="仿宋_GB2312" w:eastAsia="仿宋_GB2312" w:cs="仿宋_GB2312"/>
          <w:bCs/>
          <w:color w:val="auto"/>
          <w:kern w:val="0"/>
          <w:sz w:val="32"/>
          <w:szCs w:val="32"/>
          <w:shd w:val="clear" w:color="auto" w:fill="FFFFFF"/>
          <w:lang w:eastAsia="zh-CN"/>
        </w:rPr>
        <w:t>负责</w:t>
      </w:r>
      <w:r>
        <w:rPr>
          <w:rFonts w:hint="eastAsia" w:ascii="仿宋_GB2312" w:hAnsi="仿宋_GB2312" w:eastAsia="仿宋_GB2312" w:cs="仿宋_GB2312"/>
          <w:bCs/>
          <w:color w:val="auto"/>
          <w:kern w:val="0"/>
          <w:sz w:val="32"/>
          <w:szCs w:val="32"/>
          <w:shd w:val="clear" w:color="auto" w:fill="FFFFFF"/>
        </w:rPr>
        <w:t>编制</w:t>
      </w:r>
      <w:r>
        <w:rPr>
          <w:rFonts w:hint="eastAsia" w:ascii="仿宋_GB2312" w:hAnsi="仿宋_GB2312" w:eastAsia="仿宋_GB2312" w:cs="仿宋_GB2312"/>
          <w:bCs/>
          <w:color w:val="auto"/>
          <w:kern w:val="0"/>
          <w:sz w:val="32"/>
          <w:szCs w:val="32"/>
          <w:shd w:val="clear" w:color="auto" w:fill="FFFFFF"/>
          <w:lang w:eastAsia="zh-CN"/>
        </w:rPr>
        <w:t>，与资金预算同步报批</w:t>
      </w:r>
      <w:r>
        <w:rPr>
          <w:rFonts w:hint="eastAsia" w:ascii="仿宋_GB2312" w:hAnsi="仿宋_GB2312" w:eastAsia="仿宋_GB2312" w:cs="仿宋_GB2312"/>
          <w:bCs/>
          <w:color w:val="auto"/>
          <w:kern w:val="0"/>
          <w:sz w:val="32"/>
          <w:szCs w:val="32"/>
          <w:shd w:val="clear" w:color="auto" w:fill="FFFFFF"/>
        </w:rPr>
        <w:t>。</w:t>
      </w:r>
    </w:p>
    <w:p>
      <w:pPr>
        <w:keepNext w:val="0"/>
        <w:keepLines w:val="0"/>
        <w:pageBreakBefore w:val="0"/>
        <w:widowControl/>
        <w:shd w:val="clear" w:color="auto"/>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bCs/>
          <w:color w:val="auto"/>
          <w:kern w:val="0"/>
          <w:sz w:val="32"/>
          <w:szCs w:val="32"/>
          <w:shd w:val="clear" w:color="auto" w:fill="FFFFFF"/>
        </w:rPr>
      </w:pPr>
      <w:r>
        <w:rPr>
          <w:rFonts w:hint="eastAsia" w:ascii="仿宋_GB2312" w:hAnsi="仿宋_GB2312" w:eastAsia="仿宋_GB2312" w:cs="仿宋_GB2312"/>
          <w:bCs/>
          <w:color w:val="auto"/>
          <w:kern w:val="0"/>
          <w:sz w:val="32"/>
          <w:szCs w:val="32"/>
          <w:shd w:val="clear" w:color="auto" w:fill="FFFFFF"/>
          <w:lang w:val="en-US" w:eastAsia="zh-CN" w:bidi="ar-SA"/>
        </w:rPr>
        <w:t>职能部门（二级学院）</w:t>
      </w:r>
      <w:r>
        <w:rPr>
          <w:rFonts w:hint="eastAsia" w:ascii="仿宋_GB2312" w:hAnsi="仿宋_GB2312" w:eastAsia="仿宋_GB2312" w:cs="仿宋_GB2312"/>
          <w:bCs/>
          <w:color w:val="auto"/>
          <w:kern w:val="0"/>
          <w:sz w:val="32"/>
          <w:szCs w:val="32"/>
          <w:shd w:val="clear" w:color="auto" w:fill="FFFFFF"/>
          <w:lang w:eastAsia="zh-CN"/>
        </w:rPr>
        <w:t>整体支出</w:t>
      </w:r>
      <w:r>
        <w:rPr>
          <w:rFonts w:hint="eastAsia" w:ascii="仿宋_GB2312" w:hAnsi="仿宋_GB2312" w:eastAsia="仿宋_GB2312" w:cs="仿宋_GB2312"/>
          <w:bCs/>
          <w:color w:val="auto"/>
          <w:kern w:val="0"/>
          <w:sz w:val="32"/>
          <w:szCs w:val="32"/>
          <w:shd w:val="clear" w:color="auto" w:fill="FFFFFF"/>
        </w:rPr>
        <w:t>绩效目标，在申报</w:t>
      </w:r>
      <w:r>
        <w:rPr>
          <w:rFonts w:hint="eastAsia" w:ascii="仿宋_GB2312" w:hAnsi="仿宋_GB2312" w:eastAsia="仿宋_GB2312" w:cs="仿宋_GB2312"/>
          <w:bCs/>
          <w:color w:val="auto"/>
          <w:kern w:val="0"/>
          <w:sz w:val="32"/>
          <w:szCs w:val="32"/>
          <w:shd w:val="clear" w:color="auto" w:fill="FFFFFF"/>
          <w:lang w:eastAsia="zh-CN"/>
        </w:rPr>
        <w:t>年度</w:t>
      </w:r>
      <w:r>
        <w:rPr>
          <w:rFonts w:hint="eastAsia" w:ascii="仿宋_GB2312" w:hAnsi="仿宋_GB2312" w:eastAsia="仿宋_GB2312" w:cs="仿宋_GB2312"/>
          <w:bCs/>
          <w:color w:val="auto"/>
          <w:kern w:val="0"/>
          <w:sz w:val="32"/>
          <w:szCs w:val="32"/>
          <w:shd w:val="clear" w:color="auto" w:fill="FFFFFF"/>
        </w:rPr>
        <w:t>预算时</w:t>
      </w:r>
      <w:r>
        <w:rPr>
          <w:rFonts w:hint="eastAsia" w:ascii="仿宋_GB2312" w:hAnsi="仿宋_GB2312" w:eastAsia="仿宋_GB2312" w:cs="仿宋_GB2312"/>
          <w:bCs/>
          <w:color w:val="auto"/>
          <w:kern w:val="0"/>
          <w:sz w:val="32"/>
          <w:szCs w:val="32"/>
          <w:shd w:val="clear" w:color="auto" w:fill="FFFFFF"/>
          <w:lang w:eastAsia="zh-CN"/>
        </w:rPr>
        <w:t>同步申报，由资金申请部门填报《整体支出</w:t>
      </w:r>
      <w:r>
        <w:rPr>
          <w:rFonts w:hint="eastAsia" w:ascii="仿宋_GB2312" w:hAnsi="仿宋_GB2312" w:eastAsia="仿宋_GB2312" w:cs="仿宋_GB2312"/>
          <w:bCs/>
          <w:color w:val="auto"/>
          <w:kern w:val="0"/>
          <w:sz w:val="32"/>
          <w:szCs w:val="32"/>
          <w:shd w:val="clear" w:color="auto" w:fill="FFFFFF"/>
        </w:rPr>
        <w:t>绩效目标申报表</w:t>
      </w:r>
      <w:r>
        <w:rPr>
          <w:rFonts w:hint="eastAsia" w:ascii="仿宋_GB2312" w:hAnsi="仿宋_GB2312" w:eastAsia="仿宋_GB2312" w:cs="仿宋_GB2312"/>
          <w:bCs/>
          <w:color w:val="auto"/>
          <w:kern w:val="0"/>
          <w:sz w:val="32"/>
          <w:szCs w:val="32"/>
          <w:shd w:val="clear" w:color="auto" w:fill="FFFFFF"/>
          <w:lang w:eastAsia="zh-CN"/>
        </w:rPr>
        <w:t>》（附件</w:t>
      </w:r>
      <w:r>
        <w:rPr>
          <w:rFonts w:hint="eastAsia" w:ascii="仿宋_GB2312" w:hAnsi="仿宋_GB2312" w:eastAsia="仿宋_GB2312" w:cs="仿宋_GB2312"/>
          <w:bCs/>
          <w:color w:val="auto"/>
          <w:kern w:val="0"/>
          <w:sz w:val="32"/>
          <w:szCs w:val="32"/>
          <w:shd w:val="clear" w:color="auto" w:fill="FFFFFF"/>
          <w:lang w:val="en-US" w:eastAsia="zh-CN"/>
        </w:rPr>
        <w:t>1-1</w:t>
      </w:r>
      <w:r>
        <w:rPr>
          <w:rFonts w:hint="eastAsia" w:ascii="仿宋_GB2312" w:hAnsi="仿宋_GB2312" w:eastAsia="仿宋_GB2312" w:cs="仿宋_GB2312"/>
          <w:bCs/>
          <w:color w:val="auto"/>
          <w:kern w:val="0"/>
          <w:sz w:val="32"/>
          <w:szCs w:val="32"/>
          <w:shd w:val="clear" w:color="auto" w:fill="FFFFFF"/>
          <w:lang w:eastAsia="zh-CN"/>
        </w:rPr>
        <w:t>）</w:t>
      </w:r>
      <w:r>
        <w:rPr>
          <w:rFonts w:hint="eastAsia" w:ascii="仿宋_GB2312" w:hAnsi="仿宋_GB2312" w:eastAsia="仿宋_GB2312" w:cs="仿宋_GB2312"/>
          <w:bCs/>
          <w:color w:val="auto"/>
          <w:kern w:val="0"/>
          <w:sz w:val="32"/>
          <w:szCs w:val="32"/>
          <w:shd w:val="clear" w:color="auto" w:fill="FFFFFF"/>
        </w:rPr>
        <w:t>，</w:t>
      </w:r>
      <w:r>
        <w:rPr>
          <w:rFonts w:hint="eastAsia" w:ascii="仿宋_GB2312" w:hAnsi="仿宋_GB2312" w:eastAsia="仿宋_GB2312" w:cs="仿宋_GB2312"/>
          <w:bCs/>
          <w:color w:val="auto"/>
          <w:kern w:val="0"/>
          <w:sz w:val="32"/>
          <w:szCs w:val="32"/>
          <w:shd w:val="clear" w:color="auto" w:fill="FFFFFF"/>
          <w:lang w:eastAsia="zh-CN"/>
        </w:rPr>
        <w:t>按预算编制流程报批</w:t>
      </w:r>
      <w:r>
        <w:rPr>
          <w:rFonts w:hint="eastAsia" w:ascii="仿宋_GB2312" w:hAnsi="仿宋_GB2312" w:eastAsia="仿宋_GB2312" w:cs="仿宋_GB2312"/>
          <w:bCs/>
          <w:color w:val="auto"/>
          <w:kern w:val="0"/>
          <w:sz w:val="32"/>
          <w:szCs w:val="32"/>
          <w:shd w:val="clear" w:color="auto" w:fill="FFFFFF"/>
        </w:rPr>
        <w:t>。</w:t>
      </w:r>
    </w:p>
    <w:p>
      <w:pPr>
        <w:keepNext w:val="0"/>
        <w:keepLines w:val="0"/>
        <w:pageBreakBefore w:val="0"/>
        <w:widowControl/>
        <w:shd w:val="clear" w:color="auto"/>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bCs/>
          <w:color w:val="auto"/>
          <w:kern w:val="0"/>
          <w:sz w:val="32"/>
          <w:szCs w:val="32"/>
          <w:shd w:val="clear" w:color="auto" w:fill="FFFFFF"/>
          <w:lang w:eastAsia="zh-CN"/>
        </w:rPr>
      </w:pPr>
      <w:r>
        <w:rPr>
          <w:rFonts w:hint="eastAsia" w:ascii="仿宋_GB2312" w:hAnsi="仿宋_GB2312" w:eastAsia="仿宋_GB2312" w:cs="仿宋_GB2312"/>
          <w:bCs/>
          <w:color w:val="auto"/>
          <w:kern w:val="0"/>
          <w:sz w:val="32"/>
          <w:szCs w:val="32"/>
          <w:shd w:val="clear" w:color="auto" w:fill="FFFFFF"/>
        </w:rPr>
        <w:t>项目绩效目标，在该项目</w:t>
      </w:r>
      <w:r>
        <w:rPr>
          <w:rFonts w:hint="eastAsia" w:ascii="仿宋_GB2312" w:hAnsi="仿宋_GB2312" w:eastAsia="仿宋_GB2312" w:cs="仿宋_GB2312"/>
          <w:bCs/>
          <w:color w:val="auto"/>
          <w:kern w:val="0"/>
          <w:sz w:val="32"/>
          <w:szCs w:val="32"/>
          <w:shd w:val="clear" w:color="auto" w:fill="FFFFFF"/>
          <w:lang w:eastAsia="zh-CN"/>
        </w:rPr>
        <w:t>申请</w:t>
      </w:r>
      <w:r>
        <w:rPr>
          <w:rFonts w:hint="eastAsia" w:ascii="仿宋_GB2312" w:hAnsi="仿宋_GB2312" w:eastAsia="仿宋_GB2312" w:cs="仿宋_GB2312"/>
          <w:bCs/>
          <w:color w:val="auto"/>
          <w:kern w:val="0"/>
          <w:sz w:val="32"/>
          <w:szCs w:val="32"/>
          <w:shd w:val="clear" w:color="auto" w:fill="FFFFFF"/>
        </w:rPr>
        <w:t>立项时</w:t>
      </w:r>
      <w:r>
        <w:rPr>
          <w:rFonts w:hint="eastAsia" w:ascii="仿宋_GB2312" w:hAnsi="仿宋_GB2312" w:eastAsia="仿宋_GB2312" w:cs="仿宋_GB2312"/>
          <w:bCs/>
          <w:color w:val="auto"/>
          <w:kern w:val="0"/>
          <w:sz w:val="32"/>
          <w:szCs w:val="32"/>
          <w:shd w:val="clear" w:color="auto" w:fill="FFFFFF"/>
          <w:lang w:eastAsia="zh-CN"/>
        </w:rPr>
        <w:t>同步申报，由项目申报部门填报《</w:t>
      </w:r>
      <w:r>
        <w:rPr>
          <w:rFonts w:hint="eastAsia" w:ascii="仿宋_GB2312" w:hAnsi="仿宋_GB2312" w:eastAsia="仿宋_GB2312" w:cs="仿宋_GB2312"/>
          <w:bCs/>
          <w:color w:val="auto"/>
          <w:kern w:val="0"/>
          <w:sz w:val="32"/>
          <w:szCs w:val="32"/>
          <w:shd w:val="clear" w:color="auto" w:fill="FFFFFF"/>
        </w:rPr>
        <w:t>项目绩效目标申报表</w:t>
      </w:r>
      <w:r>
        <w:rPr>
          <w:rFonts w:hint="eastAsia" w:ascii="仿宋_GB2312" w:hAnsi="仿宋_GB2312" w:eastAsia="仿宋_GB2312" w:cs="仿宋_GB2312"/>
          <w:bCs/>
          <w:color w:val="auto"/>
          <w:kern w:val="0"/>
          <w:sz w:val="32"/>
          <w:szCs w:val="32"/>
          <w:shd w:val="clear" w:color="auto" w:fill="FFFFFF"/>
          <w:lang w:eastAsia="zh-CN"/>
        </w:rPr>
        <w:t>》（附件</w:t>
      </w:r>
      <w:r>
        <w:rPr>
          <w:rFonts w:hint="eastAsia" w:ascii="仿宋_GB2312" w:hAnsi="仿宋_GB2312" w:eastAsia="仿宋_GB2312" w:cs="仿宋_GB2312"/>
          <w:bCs/>
          <w:color w:val="auto"/>
          <w:kern w:val="0"/>
          <w:sz w:val="32"/>
          <w:szCs w:val="32"/>
          <w:shd w:val="clear" w:color="auto" w:fill="FFFFFF"/>
          <w:lang w:val="en-US" w:eastAsia="zh-CN"/>
        </w:rPr>
        <w:t>1-2</w:t>
      </w:r>
      <w:r>
        <w:rPr>
          <w:rFonts w:hint="eastAsia" w:ascii="仿宋_GB2312" w:hAnsi="仿宋_GB2312" w:eastAsia="仿宋_GB2312" w:cs="仿宋_GB2312"/>
          <w:bCs/>
          <w:color w:val="auto"/>
          <w:kern w:val="0"/>
          <w:sz w:val="32"/>
          <w:szCs w:val="32"/>
          <w:shd w:val="clear" w:color="auto" w:fill="FFFFFF"/>
          <w:lang w:eastAsia="zh-CN"/>
        </w:rPr>
        <w:t>）</w:t>
      </w:r>
      <w:r>
        <w:rPr>
          <w:rFonts w:hint="eastAsia" w:ascii="仿宋_GB2312" w:hAnsi="仿宋_GB2312" w:eastAsia="仿宋_GB2312" w:cs="仿宋_GB2312"/>
          <w:bCs/>
          <w:color w:val="auto"/>
          <w:kern w:val="0"/>
          <w:sz w:val="32"/>
          <w:szCs w:val="32"/>
          <w:shd w:val="clear" w:color="auto" w:fill="FFFFFF"/>
        </w:rPr>
        <w:t>，</w:t>
      </w:r>
      <w:r>
        <w:rPr>
          <w:rFonts w:hint="eastAsia" w:ascii="仿宋_GB2312" w:hAnsi="仿宋_GB2312" w:eastAsia="仿宋_GB2312" w:cs="仿宋_GB2312"/>
          <w:bCs/>
          <w:color w:val="auto"/>
          <w:kern w:val="0"/>
          <w:sz w:val="32"/>
          <w:szCs w:val="32"/>
          <w:shd w:val="clear" w:color="auto" w:fill="FFFFFF"/>
          <w:lang w:val="en-US" w:eastAsia="zh-CN"/>
        </w:rPr>
        <w:t>按项目申报立项流程报批</w:t>
      </w:r>
      <w:r>
        <w:rPr>
          <w:rFonts w:hint="eastAsia" w:ascii="仿宋_GB2312" w:hAnsi="仿宋_GB2312" w:eastAsia="仿宋_GB2312" w:cs="仿宋_GB2312"/>
          <w:bCs/>
          <w:color w:val="auto"/>
          <w:kern w:val="0"/>
          <w:sz w:val="32"/>
          <w:szCs w:val="32"/>
          <w:shd w:val="clear" w:color="auto" w:fill="FFFFFF"/>
          <w:lang w:eastAsia="zh-CN"/>
        </w:rPr>
        <w:t>。</w:t>
      </w:r>
    </w:p>
    <w:p>
      <w:pPr>
        <w:keepNext w:val="0"/>
        <w:keepLines w:val="0"/>
        <w:pageBreakBefore w:val="0"/>
        <w:widowControl/>
        <w:shd w:val="clear" w:color="auto"/>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bCs/>
          <w:color w:val="auto"/>
          <w:kern w:val="0"/>
          <w:sz w:val="32"/>
          <w:szCs w:val="32"/>
          <w:shd w:val="clear" w:color="auto" w:fill="FFFFFF"/>
        </w:rPr>
      </w:pPr>
      <w:r>
        <w:rPr>
          <w:rFonts w:hint="eastAsia" w:ascii="仿宋_GB2312" w:hAnsi="仿宋_GB2312" w:eastAsia="仿宋_GB2312" w:cs="仿宋_GB2312"/>
          <w:bCs/>
          <w:color w:val="auto"/>
          <w:kern w:val="0"/>
          <w:sz w:val="32"/>
          <w:szCs w:val="32"/>
          <w:shd w:val="clear" w:color="auto" w:fill="FFFFFF"/>
          <w:lang w:eastAsia="zh-CN"/>
        </w:rPr>
        <w:t>学院</w:t>
      </w:r>
      <w:r>
        <w:rPr>
          <w:rFonts w:hint="eastAsia" w:ascii="仿宋_GB2312" w:hAnsi="仿宋_GB2312" w:eastAsia="仿宋_GB2312" w:cs="仿宋_GB2312"/>
          <w:bCs/>
          <w:color w:val="auto"/>
          <w:kern w:val="0"/>
          <w:sz w:val="32"/>
          <w:szCs w:val="32"/>
          <w:shd w:val="clear" w:color="auto" w:fill="FFFFFF"/>
        </w:rPr>
        <w:t>整体支出绩效目标由</w:t>
      </w:r>
      <w:r>
        <w:rPr>
          <w:rFonts w:hint="eastAsia" w:ascii="仿宋_GB2312" w:hAnsi="仿宋_GB2312" w:eastAsia="仿宋_GB2312" w:cs="仿宋_GB2312"/>
          <w:color w:val="auto"/>
          <w:sz w:val="32"/>
          <w:szCs w:val="32"/>
          <w:lang w:eastAsia="zh-CN"/>
        </w:rPr>
        <w:t>预算绩效评价工作小组</w:t>
      </w:r>
      <w:r>
        <w:rPr>
          <w:rFonts w:hint="eastAsia" w:ascii="仿宋_GB2312" w:hAnsi="仿宋_GB2312" w:eastAsia="仿宋_GB2312" w:cs="仿宋_GB2312"/>
          <w:bCs/>
          <w:color w:val="auto"/>
          <w:kern w:val="0"/>
          <w:sz w:val="32"/>
          <w:szCs w:val="32"/>
          <w:shd w:val="clear" w:color="auto" w:fill="FFFFFF"/>
          <w:lang w:eastAsia="zh-CN"/>
        </w:rPr>
        <w:t>根据</w:t>
      </w:r>
      <w:r>
        <w:rPr>
          <w:rFonts w:hint="eastAsia" w:ascii="仿宋_GB2312" w:hAnsi="仿宋_GB2312" w:eastAsia="仿宋_GB2312" w:cs="仿宋_GB2312"/>
          <w:bCs/>
          <w:color w:val="auto"/>
          <w:kern w:val="0"/>
          <w:sz w:val="32"/>
          <w:szCs w:val="32"/>
          <w:shd w:val="clear" w:color="auto" w:fill="FFFFFF"/>
          <w:lang w:val="en-US" w:eastAsia="zh-CN" w:bidi="ar-SA"/>
        </w:rPr>
        <w:t>职能部门（二级学院）</w:t>
      </w:r>
      <w:r>
        <w:rPr>
          <w:rFonts w:hint="eastAsia" w:ascii="仿宋_GB2312" w:hAnsi="仿宋_GB2312" w:eastAsia="仿宋_GB2312" w:cs="仿宋_GB2312"/>
          <w:bCs/>
          <w:color w:val="auto"/>
          <w:kern w:val="0"/>
          <w:sz w:val="32"/>
          <w:szCs w:val="32"/>
          <w:shd w:val="clear" w:color="auto" w:fill="FFFFFF"/>
          <w:lang w:eastAsia="zh-CN"/>
        </w:rPr>
        <w:t>整体支出</w:t>
      </w:r>
      <w:r>
        <w:rPr>
          <w:rFonts w:hint="eastAsia" w:ascii="仿宋_GB2312" w:hAnsi="仿宋_GB2312" w:eastAsia="仿宋_GB2312" w:cs="仿宋_GB2312"/>
          <w:bCs/>
          <w:color w:val="auto"/>
          <w:kern w:val="0"/>
          <w:sz w:val="32"/>
          <w:szCs w:val="32"/>
          <w:shd w:val="clear" w:color="auto" w:fill="FFFFFF"/>
        </w:rPr>
        <w:t>绩效目标编制</w:t>
      </w:r>
      <w:r>
        <w:rPr>
          <w:rFonts w:hint="eastAsia" w:ascii="仿宋_GB2312" w:hAnsi="仿宋_GB2312" w:eastAsia="仿宋_GB2312" w:cs="仿宋_GB2312"/>
          <w:bCs/>
          <w:color w:val="auto"/>
          <w:kern w:val="0"/>
          <w:sz w:val="32"/>
          <w:szCs w:val="32"/>
          <w:shd w:val="clear" w:color="auto" w:fill="FFFFFF"/>
          <w:lang w:eastAsia="zh-CN"/>
        </w:rPr>
        <w:t>，报</w:t>
      </w:r>
      <w:r>
        <w:rPr>
          <w:rFonts w:hint="eastAsia" w:ascii="仿宋_GB2312" w:hAnsi="仿宋_GB2312" w:eastAsia="仿宋_GB2312" w:cs="仿宋_GB2312"/>
          <w:color w:val="auto"/>
          <w:sz w:val="32"/>
          <w:szCs w:val="32"/>
          <w:lang w:eastAsia="zh-CN"/>
        </w:rPr>
        <w:t>预算绩效评价工作领导小组审议</w:t>
      </w:r>
      <w:r>
        <w:rPr>
          <w:rFonts w:hint="eastAsia" w:ascii="仿宋_GB2312" w:hAnsi="仿宋_GB2312" w:eastAsia="仿宋_GB2312" w:cs="仿宋_GB2312"/>
          <w:bCs/>
          <w:color w:val="auto"/>
          <w:kern w:val="0"/>
          <w:sz w:val="32"/>
          <w:szCs w:val="32"/>
          <w:shd w:val="clear" w:color="auto" w:fill="FFFFFF"/>
          <w:lang w:eastAsia="zh-CN"/>
        </w:rPr>
        <w:t>后实施</w:t>
      </w:r>
      <w:r>
        <w:rPr>
          <w:rFonts w:hint="eastAsia" w:ascii="仿宋_GB2312" w:hAnsi="仿宋_GB2312" w:eastAsia="仿宋_GB2312" w:cs="仿宋_GB2312"/>
          <w:bCs/>
          <w:color w:val="auto"/>
          <w:kern w:val="0"/>
          <w:sz w:val="32"/>
          <w:szCs w:val="32"/>
          <w:shd w:val="clear" w:color="auto" w:fill="FFFFFF"/>
        </w:rPr>
        <w:t>。</w:t>
      </w:r>
    </w:p>
    <w:p>
      <w:pPr>
        <w:keepNext w:val="0"/>
        <w:keepLines w:val="0"/>
        <w:pageBreakBefore w:val="0"/>
        <w:widowControl/>
        <w:shd w:val="clear" w:color="auto"/>
        <w:kinsoku/>
        <w:wordWrap/>
        <w:overflowPunct/>
        <w:topLinePunct w:val="0"/>
        <w:autoSpaceDE/>
        <w:autoSpaceDN/>
        <w:bidi w:val="0"/>
        <w:adjustRightInd/>
        <w:snapToGrid/>
        <w:spacing w:line="560" w:lineRule="exact"/>
        <w:ind w:firstLine="643" w:firstLineChars="200"/>
        <w:jc w:val="left"/>
        <w:textAlignment w:val="auto"/>
        <w:rPr>
          <w:rFonts w:hint="eastAsia" w:ascii="仿宋_GB2312" w:hAnsi="仿宋_GB2312" w:eastAsia="仿宋_GB2312" w:cs="仿宋_GB2312"/>
          <w:bCs/>
          <w:color w:val="auto"/>
          <w:kern w:val="0"/>
          <w:sz w:val="32"/>
          <w:szCs w:val="32"/>
          <w:shd w:val="clear" w:color="auto" w:fill="FFFFFF"/>
          <w:lang w:eastAsia="zh-CN"/>
        </w:rPr>
      </w:pPr>
      <w:r>
        <w:rPr>
          <w:rFonts w:hint="eastAsia" w:ascii="仿宋_GB2312" w:hAnsi="仿宋_GB2312" w:eastAsia="仿宋_GB2312" w:cs="仿宋_GB2312"/>
          <w:b/>
          <w:bCs w:val="0"/>
          <w:color w:val="auto"/>
          <w:kern w:val="0"/>
          <w:sz w:val="32"/>
          <w:szCs w:val="32"/>
          <w:shd w:val="clear" w:color="auto" w:fill="FFFFFF"/>
        </w:rPr>
        <w:t>第十</w:t>
      </w:r>
      <w:r>
        <w:rPr>
          <w:rFonts w:hint="eastAsia" w:ascii="仿宋_GB2312" w:hAnsi="仿宋_GB2312" w:eastAsia="仿宋_GB2312" w:cs="仿宋_GB2312"/>
          <w:b/>
          <w:bCs w:val="0"/>
          <w:color w:val="auto"/>
          <w:kern w:val="0"/>
          <w:sz w:val="32"/>
          <w:szCs w:val="32"/>
          <w:shd w:val="clear" w:color="auto" w:fill="FFFFFF"/>
          <w:lang w:val="en-US" w:eastAsia="zh-CN"/>
        </w:rPr>
        <w:t>一</w:t>
      </w:r>
      <w:r>
        <w:rPr>
          <w:rFonts w:hint="eastAsia" w:ascii="仿宋_GB2312" w:hAnsi="仿宋_GB2312" w:eastAsia="仿宋_GB2312" w:cs="仿宋_GB2312"/>
          <w:b/>
          <w:bCs w:val="0"/>
          <w:color w:val="auto"/>
          <w:kern w:val="0"/>
          <w:sz w:val="32"/>
          <w:szCs w:val="32"/>
          <w:shd w:val="clear" w:color="auto" w:fill="FFFFFF"/>
        </w:rPr>
        <w:t>条</w:t>
      </w:r>
      <w:r>
        <w:rPr>
          <w:rFonts w:hint="eastAsia" w:ascii="仿宋_GB2312" w:hAnsi="仿宋_GB2312" w:eastAsia="仿宋_GB2312" w:cs="仿宋_GB2312"/>
          <w:bCs/>
          <w:color w:val="auto"/>
          <w:kern w:val="0"/>
          <w:sz w:val="32"/>
          <w:szCs w:val="32"/>
          <w:shd w:val="clear" w:color="auto" w:fill="FFFFFF"/>
        </w:rPr>
        <w:t xml:space="preserve"> 绩效目标的</w:t>
      </w:r>
      <w:r>
        <w:rPr>
          <w:rFonts w:hint="eastAsia" w:ascii="仿宋_GB2312" w:hAnsi="仿宋_GB2312" w:eastAsia="仿宋_GB2312" w:cs="仿宋_GB2312"/>
          <w:bCs/>
          <w:color w:val="auto"/>
          <w:kern w:val="0"/>
          <w:sz w:val="32"/>
          <w:szCs w:val="32"/>
          <w:shd w:val="clear" w:color="auto" w:fill="FFFFFF"/>
          <w:lang w:eastAsia="zh-CN"/>
        </w:rPr>
        <w:t>设定</w:t>
      </w:r>
      <w:r>
        <w:rPr>
          <w:rFonts w:hint="eastAsia" w:ascii="仿宋_GB2312" w:hAnsi="仿宋_GB2312" w:eastAsia="仿宋_GB2312" w:cs="仿宋_GB2312"/>
          <w:bCs/>
          <w:color w:val="auto"/>
          <w:kern w:val="0"/>
          <w:sz w:val="32"/>
          <w:szCs w:val="32"/>
          <w:shd w:val="clear" w:color="auto" w:fill="FFFFFF"/>
        </w:rPr>
        <w:t>要求</w:t>
      </w:r>
      <w:r>
        <w:rPr>
          <w:rFonts w:hint="eastAsia" w:ascii="仿宋_GB2312" w:hAnsi="仿宋_GB2312" w:eastAsia="仿宋_GB2312" w:cs="仿宋_GB2312"/>
          <w:bCs/>
          <w:color w:val="auto"/>
          <w:kern w:val="0"/>
          <w:sz w:val="32"/>
          <w:szCs w:val="32"/>
          <w:shd w:val="clear" w:color="auto" w:fill="FFFFFF"/>
          <w:lang w:eastAsia="zh-CN"/>
        </w:rPr>
        <w:t>：</w:t>
      </w:r>
    </w:p>
    <w:p>
      <w:pPr>
        <w:keepNext w:val="0"/>
        <w:keepLines w:val="0"/>
        <w:pageBreakBefore w:val="0"/>
        <w:widowControl/>
        <w:shd w:val="clear" w:color="auto"/>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bCs/>
          <w:color w:val="auto"/>
          <w:kern w:val="0"/>
          <w:sz w:val="32"/>
          <w:szCs w:val="32"/>
          <w:shd w:val="clear" w:color="auto" w:fill="FFFFFF"/>
        </w:rPr>
      </w:pPr>
      <w:r>
        <w:rPr>
          <w:rFonts w:hint="eastAsia" w:ascii="楷体_GB2312" w:hAnsi="楷体_GB2312" w:eastAsia="楷体_GB2312" w:cs="楷体_GB2312"/>
          <w:bCs/>
          <w:color w:val="auto"/>
          <w:kern w:val="0"/>
          <w:sz w:val="32"/>
          <w:szCs w:val="32"/>
          <w:shd w:val="clear" w:color="auto" w:fill="FFFFFF"/>
        </w:rPr>
        <w:t>（一）指向明确。</w:t>
      </w:r>
      <w:r>
        <w:rPr>
          <w:rFonts w:hint="eastAsia" w:ascii="仿宋_GB2312" w:hAnsi="仿宋_GB2312" w:eastAsia="仿宋_GB2312" w:cs="仿宋_GB2312"/>
          <w:bCs/>
          <w:color w:val="auto"/>
          <w:kern w:val="0"/>
          <w:sz w:val="32"/>
          <w:szCs w:val="32"/>
          <w:shd w:val="clear" w:color="auto" w:fill="FFFFFF"/>
        </w:rPr>
        <w:t>绩效目标要符合</w:t>
      </w:r>
      <w:r>
        <w:rPr>
          <w:rFonts w:hint="eastAsia" w:ascii="仿宋_GB2312" w:hAnsi="仿宋_GB2312" w:eastAsia="仿宋_GB2312" w:cs="仿宋_GB2312"/>
          <w:bCs/>
          <w:color w:val="auto"/>
          <w:kern w:val="0"/>
          <w:sz w:val="32"/>
          <w:szCs w:val="32"/>
          <w:shd w:val="clear" w:color="auto" w:fill="FFFFFF"/>
          <w:lang w:eastAsia="zh-CN"/>
        </w:rPr>
        <w:t>学院</w:t>
      </w:r>
      <w:r>
        <w:rPr>
          <w:rFonts w:hint="eastAsia" w:ascii="仿宋_GB2312" w:hAnsi="仿宋_GB2312" w:eastAsia="仿宋_GB2312" w:cs="仿宋_GB2312"/>
          <w:bCs/>
          <w:color w:val="auto"/>
          <w:kern w:val="0"/>
          <w:sz w:val="32"/>
          <w:szCs w:val="32"/>
          <w:shd w:val="clear" w:color="auto" w:fill="FFFFFF"/>
        </w:rPr>
        <w:t>中长期发展规划、部门职能要求及年度工作任务，并与相应的预算支出内容、范围、方向和效果等紧密相关；</w:t>
      </w:r>
    </w:p>
    <w:p>
      <w:pPr>
        <w:keepNext w:val="0"/>
        <w:keepLines w:val="0"/>
        <w:pageBreakBefore w:val="0"/>
        <w:widowControl/>
        <w:shd w:val="clear" w:color="auto"/>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bCs/>
          <w:color w:val="auto"/>
          <w:kern w:val="0"/>
          <w:sz w:val="32"/>
          <w:szCs w:val="32"/>
          <w:shd w:val="clear" w:color="auto" w:fill="FFFFFF"/>
        </w:rPr>
      </w:pPr>
      <w:r>
        <w:rPr>
          <w:rFonts w:hint="eastAsia" w:ascii="楷体_GB2312" w:hAnsi="楷体_GB2312" w:eastAsia="楷体_GB2312" w:cs="楷体_GB2312"/>
          <w:bCs/>
          <w:color w:val="auto"/>
          <w:kern w:val="0"/>
          <w:sz w:val="32"/>
          <w:szCs w:val="32"/>
          <w:shd w:val="clear" w:color="auto" w:fill="FFFFFF"/>
        </w:rPr>
        <w:t>（二）细化量化。</w:t>
      </w:r>
      <w:r>
        <w:rPr>
          <w:rFonts w:hint="eastAsia" w:ascii="仿宋_GB2312" w:hAnsi="仿宋_GB2312" w:eastAsia="仿宋_GB2312" w:cs="仿宋_GB2312"/>
          <w:bCs/>
          <w:color w:val="auto"/>
          <w:kern w:val="0"/>
          <w:sz w:val="32"/>
          <w:szCs w:val="32"/>
          <w:shd w:val="clear" w:color="auto" w:fill="FFFFFF"/>
        </w:rPr>
        <w:t>将绩效总目标分解为若干个具体的</w:t>
      </w:r>
      <w:r>
        <w:rPr>
          <w:rFonts w:hint="eastAsia" w:ascii="仿宋_GB2312" w:hAnsi="仿宋_GB2312" w:eastAsia="仿宋_GB2312" w:cs="仿宋_GB2312"/>
          <w:bCs/>
          <w:color w:val="auto"/>
          <w:kern w:val="0"/>
          <w:sz w:val="32"/>
          <w:szCs w:val="32"/>
          <w:shd w:val="clear" w:color="auto" w:fill="FFFFFF"/>
          <w:lang w:eastAsia="zh-CN"/>
        </w:rPr>
        <w:t>绩效评价指标</w:t>
      </w:r>
      <w:r>
        <w:rPr>
          <w:rFonts w:hint="eastAsia" w:ascii="仿宋_GB2312" w:hAnsi="仿宋_GB2312" w:eastAsia="仿宋_GB2312" w:cs="仿宋_GB2312"/>
          <w:bCs/>
          <w:color w:val="auto"/>
          <w:kern w:val="0"/>
          <w:sz w:val="32"/>
          <w:szCs w:val="32"/>
          <w:shd w:val="clear" w:color="auto" w:fill="FFFFFF"/>
        </w:rPr>
        <w:t>，从数量、质量、成本、时效和效益等方面尽可能量化，不能量化的，可采用分级分档的形式定性表述，但应具有可衡量性；</w:t>
      </w:r>
    </w:p>
    <w:p>
      <w:pPr>
        <w:keepNext w:val="0"/>
        <w:keepLines w:val="0"/>
        <w:pageBreakBefore w:val="0"/>
        <w:widowControl/>
        <w:shd w:val="clear" w:color="auto"/>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bCs/>
          <w:color w:val="auto"/>
          <w:kern w:val="0"/>
          <w:sz w:val="32"/>
          <w:szCs w:val="32"/>
          <w:shd w:val="clear" w:color="auto" w:fill="FFFFFF"/>
        </w:rPr>
      </w:pPr>
      <w:r>
        <w:rPr>
          <w:rFonts w:hint="eastAsia" w:ascii="楷体_GB2312" w:hAnsi="楷体_GB2312" w:eastAsia="楷体_GB2312" w:cs="楷体_GB2312"/>
          <w:bCs/>
          <w:color w:val="auto"/>
          <w:kern w:val="0"/>
          <w:sz w:val="32"/>
          <w:szCs w:val="32"/>
          <w:shd w:val="clear" w:color="auto" w:fill="FFFFFF"/>
        </w:rPr>
        <w:t>（三）合理可行。</w:t>
      </w:r>
      <w:r>
        <w:rPr>
          <w:rFonts w:hint="eastAsia" w:ascii="仿宋_GB2312" w:hAnsi="仿宋_GB2312" w:eastAsia="仿宋_GB2312" w:cs="仿宋_GB2312"/>
          <w:bCs/>
          <w:color w:val="auto"/>
          <w:kern w:val="0"/>
          <w:sz w:val="32"/>
          <w:szCs w:val="32"/>
          <w:shd w:val="clear" w:color="auto" w:fill="FFFFFF"/>
        </w:rPr>
        <w:t>设定绩效目标要经过调查研究和科学论证，符合客观实际，遵循普遍教学规律，确保在一定时期内如期实现；</w:t>
      </w:r>
    </w:p>
    <w:p>
      <w:pPr>
        <w:keepNext w:val="0"/>
        <w:keepLines w:val="0"/>
        <w:pageBreakBefore w:val="0"/>
        <w:widowControl/>
        <w:shd w:val="clear" w:color="auto"/>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bCs/>
          <w:color w:val="auto"/>
          <w:kern w:val="0"/>
          <w:sz w:val="32"/>
          <w:szCs w:val="32"/>
          <w:shd w:val="clear" w:color="auto" w:fill="FFFFFF"/>
        </w:rPr>
      </w:pPr>
      <w:r>
        <w:rPr>
          <w:rFonts w:hint="eastAsia" w:ascii="楷体_GB2312" w:hAnsi="楷体_GB2312" w:eastAsia="楷体_GB2312" w:cs="楷体_GB2312"/>
          <w:bCs/>
          <w:color w:val="auto"/>
          <w:kern w:val="0"/>
          <w:sz w:val="32"/>
          <w:szCs w:val="32"/>
          <w:shd w:val="clear" w:color="auto" w:fill="FFFFFF"/>
        </w:rPr>
        <w:t>（四）相应匹配。</w:t>
      </w:r>
      <w:r>
        <w:rPr>
          <w:rFonts w:hint="eastAsia" w:ascii="仿宋_GB2312" w:hAnsi="仿宋_GB2312" w:eastAsia="仿宋_GB2312" w:cs="仿宋_GB2312"/>
          <w:bCs/>
          <w:color w:val="auto"/>
          <w:kern w:val="0"/>
          <w:sz w:val="32"/>
          <w:szCs w:val="32"/>
          <w:shd w:val="clear" w:color="auto" w:fill="FFFFFF"/>
        </w:rPr>
        <w:t>绩效目标要与计划期内的任务数或计划数相对应，与预算确定的投资额或资金量相匹配。</w:t>
      </w:r>
    </w:p>
    <w:p>
      <w:pPr>
        <w:keepNext w:val="0"/>
        <w:keepLines w:val="0"/>
        <w:pageBreakBefore w:val="0"/>
        <w:widowControl/>
        <w:shd w:val="clear" w:color="auto"/>
        <w:kinsoku/>
        <w:wordWrap/>
        <w:overflowPunct/>
        <w:topLinePunct w:val="0"/>
        <w:autoSpaceDE/>
        <w:autoSpaceDN/>
        <w:bidi w:val="0"/>
        <w:adjustRightInd/>
        <w:snapToGrid/>
        <w:spacing w:line="560" w:lineRule="exact"/>
        <w:ind w:firstLine="643" w:firstLineChars="200"/>
        <w:jc w:val="left"/>
        <w:textAlignment w:val="auto"/>
        <w:rPr>
          <w:rFonts w:hint="eastAsia" w:ascii="仿宋_GB2312" w:hAnsi="仿宋_GB2312" w:eastAsia="仿宋_GB2312" w:cs="仿宋_GB2312"/>
          <w:bCs/>
          <w:color w:val="auto"/>
          <w:kern w:val="0"/>
          <w:sz w:val="32"/>
          <w:szCs w:val="32"/>
          <w:shd w:val="clear" w:color="auto" w:fill="FFFFFF"/>
          <w:lang w:eastAsia="zh-CN"/>
        </w:rPr>
      </w:pPr>
      <w:r>
        <w:rPr>
          <w:rFonts w:hint="eastAsia" w:ascii="仿宋_GB2312" w:hAnsi="仿宋_GB2312" w:eastAsia="仿宋_GB2312" w:cs="仿宋_GB2312"/>
          <w:b/>
          <w:bCs w:val="0"/>
          <w:color w:val="auto"/>
          <w:kern w:val="0"/>
          <w:sz w:val="32"/>
          <w:szCs w:val="32"/>
          <w:shd w:val="clear" w:color="auto" w:fill="FFFFFF"/>
        </w:rPr>
        <w:t>第十</w:t>
      </w:r>
      <w:r>
        <w:rPr>
          <w:rFonts w:hint="eastAsia" w:ascii="仿宋_GB2312" w:hAnsi="仿宋_GB2312" w:eastAsia="仿宋_GB2312" w:cs="仿宋_GB2312"/>
          <w:b/>
          <w:bCs w:val="0"/>
          <w:color w:val="auto"/>
          <w:kern w:val="0"/>
          <w:sz w:val="32"/>
          <w:szCs w:val="32"/>
          <w:shd w:val="clear" w:color="auto" w:fill="FFFFFF"/>
          <w:lang w:val="en-US" w:eastAsia="zh-CN"/>
        </w:rPr>
        <w:t>二</w:t>
      </w:r>
      <w:r>
        <w:rPr>
          <w:rFonts w:hint="eastAsia" w:ascii="仿宋_GB2312" w:hAnsi="仿宋_GB2312" w:eastAsia="仿宋_GB2312" w:cs="仿宋_GB2312"/>
          <w:b/>
          <w:bCs w:val="0"/>
          <w:color w:val="auto"/>
          <w:kern w:val="0"/>
          <w:sz w:val="32"/>
          <w:szCs w:val="32"/>
          <w:shd w:val="clear" w:color="auto" w:fill="FFFFFF"/>
        </w:rPr>
        <w:t>条</w:t>
      </w:r>
      <w:r>
        <w:rPr>
          <w:rFonts w:hint="eastAsia" w:ascii="仿宋_GB2312" w:hAnsi="仿宋_GB2312" w:eastAsia="仿宋_GB2312" w:cs="仿宋_GB2312"/>
          <w:bCs/>
          <w:color w:val="auto"/>
          <w:kern w:val="0"/>
          <w:sz w:val="32"/>
          <w:szCs w:val="32"/>
          <w:shd w:val="clear" w:color="auto" w:fill="FFFFFF"/>
        </w:rPr>
        <w:t xml:space="preserve"> 绩效目标设定的方法</w:t>
      </w:r>
      <w:r>
        <w:rPr>
          <w:rFonts w:hint="eastAsia" w:ascii="仿宋_GB2312" w:hAnsi="仿宋_GB2312" w:eastAsia="仿宋_GB2312" w:cs="仿宋_GB2312"/>
          <w:bCs/>
          <w:color w:val="auto"/>
          <w:kern w:val="0"/>
          <w:sz w:val="32"/>
          <w:szCs w:val="32"/>
          <w:shd w:val="clear" w:color="auto" w:fill="FFFFFF"/>
          <w:lang w:eastAsia="zh-CN"/>
        </w:rPr>
        <w:t>：</w:t>
      </w:r>
    </w:p>
    <w:p>
      <w:pPr>
        <w:keepNext w:val="0"/>
        <w:keepLines w:val="0"/>
        <w:pageBreakBefore w:val="0"/>
        <w:widowControl/>
        <w:shd w:val="clear" w:color="auto"/>
        <w:kinsoku/>
        <w:wordWrap/>
        <w:overflowPunct/>
        <w:topLinePunct w:val="0"/>
        <w:autoSpaceDE/>
        <w:autoSpaceDN/>
        <w:bidi w:val="0"/>
        <w:adjustRightInd/>
        <w:snapToGrid/>
        <w:spacing w:line="560" w:lineRule="exact"/>
        <w:ind w:firstLine="640" w:firstLineChars="200"/>
        <w:jc w:val="left"/>
        <w:textAlignment w:val="auto"/>
        <w:rPr>
          <w:rFonts w:hint="eastAsia" w:ascii="楷体_GB2312" w:hAnsi="楷体_GB2312" w:eastAsia="楷体_GB2312" w:cs="楷体_GB2312"/>
          <w:bCs/>
          <w:color w:val="auto"/>
          <w:kern w:val="0"/>
          <w:sz w:val="32"/>
          <w:szCs w:val="32"/>
          <w:shd w:val="clear" w:color="auto" w:fill="FFFFFF"/>
        </w:rPr>
      </w:pPr>
      <w:r>
        <w:rPr>
          <w:rFonts w:hint="eastAsia" w:ascii="楷体_GB2312" w:hAnsi="楷体_GB2312" w:eastAsia="楷体_GB2312" w:cs="楷体_GB2312"/>
          <w:bCs/>
          <w:color w:val="auto"/>
          <w:kern w:val="0"/>
          <w:sz w:val="32"/>
          <w:szCs w:val="32"/>
          <w:shd w:val="clear" w:color="auto" w:fill="FFFFFF"/>
        </w:rPr>
        <w:t>（一）项目支出绩效目标的设定</w:t>
      </w:r>
    </w:p>
    <w:p>
      <w:pPr>
        <w:keepNext w:val="0"/>
        <w:keepLines w:val="0"/>
        <w:pageBreakBefore w:val="0"/>
        <w:widowControl/>
        <w:shd w:val="clear" w:color="auto"/>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bCs/>
          <w:color w:val="auto"/>
          <w:kern w:val="0"/>
          <w:sz w:val="32"/>
          <w:szCs w:val="32"/>
          <w:shd w:val="clear" w:color="auto" w:fill="FFFFFF"/>
        </w:rPr>
      </w:pPr>
      <w:r>
        <w:rPr>
          <w:rFonts w:hint="eastAsia" w:ascii="仿宋_GB2312" w:hAnsi="仿宋_GB2312" w:eastAsia="仿宋_GB2312" w:cs="仿宋_GB2312"/>
          <w:bCs/>
          <w:color w:val="auto"/>
          <w:kern w:val="0"/>
          <w:sz w:val="32"/>
          <w:szCs w:val="32"/>
          <w:shd w:val="clear" w:color="auto" w:fill="FFFFFF"/>
        </w:rPr>
        <w:t xml:space="preserve"> 1.对项目进行分析，包括资金性质、预期投入、支出范围、实施内容、工作任务、受益对象等，明确项目设置的目的；</w:t>
      </w:r>
    </w:p>
    <w:p>
      <w:pPr>
        <w:keepNext w:val="0"/>
        <w:keepLines w:val="0"/>
        <w:pageBreakBefore w:val="0"/>
        <w:widowControl/>
        <w:shd w:val="clear" w:color="auto"/>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bCs/>
          <w:color w:val="auto"/>
          <w:kern w:val="0"/>
          <w:sz w:val="32"/>
          <w:szCs w:val="32"/>
          <w:shd w:val="clear" w:color="auto" w:fill="FFFFFF"/>
        </w:rPr>
      </w:pPr>
      <w:r>
        <w:rPr>
          <w:rFonts w:hint="eastAsia" w:ascii="仿宋_GB2312" w:hAnsi="仿宋_GB2312" w:eastAsia="仿宋_GB2312" w:cs="仿宋_GB2312"/>
          <w:bCs/>
          <w:color w:val="auto"/>
          <w:kern w:val="0"/>
          <w:sz w:val="32"/>
          <w:szCs w:val="32"/>
          <w:shd w:val="clear" w:color="auto" w:fill="FFFFFF"/>
        </w:rPr>
        <w:t>2.预计项目实施在一定时期内所要达到的总体成果和效果，确定项目所要实现的总体目标，并以定量和定性相结合的方式进行表述。</w:t>
      </w:r>
    </w:p>
    <w:p>
      <w:pPr>
        <w:keepNext w:val="0"/>
        <w:keepLines w:val="0"/>
        <w:pageBreakBefore w:val="0"/>
        <w:widowControl/>
        <w:shd w:val="clear" w:color="auto"/>
        <w:kinsoku/>
        <w:wordWrap/>
        <w:overflowPunct/>
        <w:topLinePunct w:val="0"/>
        <w:autoSpaceDE/>
        <w:autoSpaceDN/>
        <w:bidi w:val="0"/>
        <w:adjustRightInd/>
        <w:snapToGrid/>
        <w:spacing w:line="560" w:lineRule="exact"/>
        <w:ind w:firstLine="640" w:firstLineChars="200"/>
        <w:jc w:val="left"/>
        <w:textAlignment w:val="auto"/>
        <w:rPr>
          <w:rFonts w:hint="eastAsia" w:ascii="楷体_GB2312" w:hAnsi="楷体_GB2312" w:eastAsia="楷体_GB2312" w:cs="楷体_GB2312"/>
          <w:bCs/>
          <w:color w:val="auto"/>
          <w:kern w:val="0"/>
          <w:sz w:val="32"/>
          <w:szCs w:val="32"/>
          <w:shd w:val="clear" w:color="auto" w:fill="FFFFFF"/>
        </w:rPr>
      </w:pPr>
      <w:r>
        <w:rPr>
          <w:rFonts w:hint="eastAsia" w:ascii="楷体_GB2312" w:hAnsi="楷体_GB2312" w:eastAsia="楷体_GB2312" w:cs="楷体_GB2312"/>
          <w:bCs/>
          <w:color w:val="auto"/>
          <w:kern w:val="0"/>
          <w:sz w:val="32"/>
          <w:szCs w:val="32"/>
          <w:shd w:val="clear" w:color="auto" w:fill="FFFFFF"/>
        </w:rPr>
        <w:t>（二）</w:t>
      </w:r>
      <w:r>
        <w:rPr>
          <w:rFonts w:hint="eastAsia" w:ascii="楷体_GB2312" w:hAnsi="楷体_GB2312" w:eastAsia="楷体_GB2312" w:cs="楷体_GB2312"/>
          <w:bCs/>
          <w:color w:val="auto"/>
          <w:kern w:val="0"/>
          <w:sz w:val="32"/>
          <w:szCs w:val="32"/>
          <w:shd w:val="clear" w:color="auto" w:fill="FFFFFF"/>
          <w:lang w:eastAsia="zh-CN"/>
        </w:rPr>
        <w:t>部门整体支出</w:t>
      </w:r>
      <w:r>
        <w:rPr>
          <w:rFonts w:hint="eastAsia" w:ascii="楷体_GB2312" w:hAnsi="楷体_GB2312" w:eastAsia="楷体_GB2312" w:cs="楷体_GB2312"/>
          <w:bCs/>
          <w:color w:val="auto"/>
          <w:kern w:val="0"/>
          <w:sz w:val="32"/>
          <w:szCs w:val="32"/>
          <w:shd w:val="clear" w:color="auto" w:fill="FFFFFF"/>
        </w:rPr>
        <w:t>绩效目标的设定</w:t>
      </w:r>
    </w:p>
    <w:p>
      <w:pPr>
        <w:keepNext w:val="0"/>
        <w:keepLines w:val="0"/>
        <w:pageBreakBefore w:val="0"/>
        <w:widowControl/>
        <w:shd w:val="clear" w:color="auto"/>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bCs/>
          <w:color w:val="auto"/>
          <w:kern w:val="0"/>
          <w:sz w:val="32"/>
          <w:szCs w:val="32"/>
          <w:shd w:val="clear" w:color="auto" w:fill="FFFFFF"/>
        </w:rPr>
      </w:pPr>
      <w:r>
        <w:rPr>
          <w:rFonts w:hint="eastAsia" w:ascii="仿宋_GB2312" w:hAnsi="仿宋_GB2312" w:eastAsia="仿宋_GB2312" w:cs="仿宋_GB2312"/>
          <w:bCs/>
          <w:color w:val="auto"/>
          <w:kern w:val="0"/>
          <w:sz w:val="32"/>
          <w:szCs w:val="32"/>
          <w:shd w:val="clear" w:color="auto" w:fill="FFFFFF"/>
        </w:rPr>
        <w:t xml:space="preserve"> 1.根据</w:t>
      </w:r>
      <w:r>
        <w:rPr>
          <w:rFonts w:hint="eastAsia" w:ascii="仿宋_GB2312" w:hAnsi="仿宋_GB2312" w:eastAsia="仿宋_GB2312" w:cs="仿宋_GB2312"/>
          <w:bCs/>
          <w:color w:val="auto"/>
          <w:kern w:val="0"/>
          <w:sz w:val="32"/>
          <w:szCs w:val="32"/>
          <w:shd w:val="clear" w:color="auto" w:fill="FFFFFF"/>
          <w:lang w:eastAsia="zh-CN"/>
        </w:rPr>
        <w:t>学院</w:t>
      </w:r>
      <w:r>
        <w:rPr>
          <w:rFonts w:hint="eastAsia" w:ascii="仿宋_GB2312" w:hAnsi="仿宋_GB2312" w:eastAsia="仿宋_GB2312" w:cs="仿宋_GB2312"/>
          <w:bCs/>
          <w:color w:val="auto"/>
          <w:kern w:val="0"/>
          <w:sz w:val="32"/>
          <w:szCs w:val="32"/>
          <w:shd w:val="clear" w:color="auto" w:fill="FFFFFF"/>
        </w:rPr>
        <w:t>的办学宗旨</w:t>
      </w:r>
      <w:r>
        <w:rPr>
          <w:rFonts w:hint="eastAsia" w:ascii="仿宋_GB2312" w:hAnsi="仿宋_GB2312" w:eastAsia="仿宋_GB2312" w:cs="仿宋_GB2312"/>
          <w:bCs/>
          <w:color w:val="auto"/>
          <w:kern w:val="0"/>
          <w:sz w:val="32"/>
          <w:szCs w:val="32"/>
          <w:shd w:val="clear" w:color="auto" w:fill="FFFFFF"/>
          <w:lang w:eastAsia="zh-CN"/>
        </w:rPr>
        <w:t>和部门基本职责</w:t>
      </w:r>
      <w:r>
        <w:rPr>
          <w:rFonts w:hint="eastAsia" w:ascii="仿宋_GB2312" w:hAnsi="仿宋_GB2312" w:eastAsia="仿宋_GB2312" w:cs="仿宋_GB2312"/>
          <w:bCs/>
          <w:color w:val="auto"/>
          <w:kern w:val="0"/>
          <w:sz w:val="32"/>
          <w:szCs w:val="32"/>
          <w:shd w:val="clear" w:color="auto" w:fill="FFFFFF"/>
        </w:rPr>
        <w:t>，确定各项具体工作职责；</w:t>
      </w:r>
    </w:p>
    <w:p>
      <w:pPr>
        <w:keepNext w:val="0"/>
        <w:keepLines w:val="0"/>
        <w:pageBreakBefore w:val="0"/>
        <w:widowControl/>
        <w:shd w:val="clear" w:color="auto"/>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bCs/>
          <w:color w:val="auto"/>
          <w:kern w:val="0"/>
          <w:sz w:val="32"/>
          <w:szCs w:val="32"/>
          <w:shd w:val="clear" w:color="auto" w:fill="FFFFFF"/>
        </w:rPr>
      </w:pPr>
      <w:r>
        <w:rPr>
          <w:rFonts w:hint="eastAsia" w:ascii="仿宋_GB2312" w:hAnsi="仿宋_GB2312" w:eastAsia="仿宋_GB2312" w:cs="仿宋_GB2312"/>
          <w:bCs/>
          <w:color w:val="auto"/>
          <w:kern w:val="0"/>
          <w:sz w:val="32"/>
          <w:szCs w:val="32"/>
          <w:shd w:val="clear" w:color="auto" w:fill="FFFFFF"/>
        </w:rPr>
        <w:t xml:space="preserve"> 2.结合</w:t>
      </w:r>
      <w:r>
        <w:rPr>
          <w:rFonts w:hint="eastAsia" w:ascii="仿宋_GB2312" w:hAnsi="仿宋_GB2312" w:eastAsia="仿宋_GB2312" w:cs="仿宋_GB2312"/>
          <w:bCs/>
          <w:color w:val="auto"/>
          <w:kern w:val="0"/>
          <w:sz w:val="32"/>
          <w:szCs w:val="32"/>
          <w:shd w:val="clear" w:color="auto" w:fill="FFFFFF"/>
          <w:lang w:eastAsia="zh-CN"/>
        </w:rPr>
        <w:t>学院</w:t>
      </w:r>
      <w:r>
        <w:rPr>
          <w:rFonts w:hint="eastAsia" w:ascii="仿宋_GB2312" w:hAnsi="仿宋_GB2312" w:eastAsia="仿宋_GB2312" w:cs="仿宋_GB2312"/>
          <w:bCs/>
          <w:color w:val="auto"/>
          <w:kern w:val="0"/>
          <w:sz w:val="32"/>
          <w:szCs w:val="32"/>
          <w:shd w:val="clear" w:color="auto" w:fill="FFFFFF"/>
        </w:rPr>
        <w:t>中长期</w:t>
      </w:r>
      <w:r>
        <w:rPr>
          <w:rFonts w:hint="eastAsia" w:ascii="仿宋_GB2312" w:hAnsi="仿宋_GB2312" w:eastAsia="仿宋_GB2312" w:cs="仿宋_GB2312"/>
          <w:bCs/>
          <w:color w:val="auto"/>
          <w:kern w:val="0"/>
          <w:sz w:val="32"/>
          <w:szCs w:val="32"/>
          <w:shd w:val="clear" w:color="auto" w:fill="FFFFFF"/>
          <w:lang w:eastAsia="zh-CN"/>
        </w:rPr>
        <w:t>发展</w:t>
      </w:r>
      <w:r>
        <w:rPr>
          <w:rFonts w:hint="eastAsia" w:ascii="仿宋_GB2312" w:hAnsi="仿宋_GB2312" w:eastAsia="仿宋_GB2312" w:cs="仿宋_GB2312"/>
          <w:bCs/>
          <w:color w:val="auto"/>
          <w:kern w:val="0"/>
          <w:sz w:val="32"/>
          <w:szCs w:val="32"/>
          <w:shd w:val="clear" w:color="auto" w:fill="FFFFFF"/>
        </w:rPr>
        <w:t>规划和</w:t>
      </w:r>
      <w:r>
        <w:rPr>
          <w:rFonts w:hint="eastAsia" w:ascii="仿宋_GB2312" w:hAnsi="仿宋_GB2312" w:eastAsia="仿宋_GB2312" w:cs="仿宋_GB2312"/>
          <w:bCs/>
          <w:color w:val="auto"/>
          <w:kern w:val="0"/>
          <w:sz w:val="32"/>
          <w:szCs w:val="32"/>
          <w:shd w:val="clear" w:color="auto" w:fill="FFFFFF"/>
          <w:lang w:eastAsia="zh-CN"/>
        </w:rPr>
        <w:t>部门</w:t>
      </w:r>
      <w:r>
        <w:rPr>
          <w:rFonts w:hint="eastAsia" w:ascii="仿宋_GB2312" w:hAnsi="仿宋_GB2312" w:eastAsia="仿宋_GB2312" w:cs="仿宋_GB2312"/>
          <w:bCs/>
          <w:color w:val="auto"/>
          <w:kern w:val="0"/>
          <w:sz w:val="32"/>
          <w:szCs w:val="32"/>
          <w:shd w:val="clear" w:color="auto" w:fill="FFFFFF"/>
        </w:rPr>
        <w:t>年度</w:t>
      </w:r>
      <w:r>
        <w:rPr>
          <w:rFonts w:hint="eastAsia" w:ascii="仿宋_GB2312" w:hAnsi="仿宋_GB2312" w:eastAsia="仿宋_GB2312" w:cs="仿宋_GB2312"/>
          <w:bCs/>
          <w:color w:val="auto"/>
          <w:kern w:val="0"/>
          <w:sz w:val="32"/>
          <w:szCs w:val="32"/>
          <w:shd w:val="clear" w:color="auto" w:fill="FFFFFF"/>
          <w:lang w:eastAsia="zh-CN"/>
        </w:rPr>
        <w:t>重点</w:t>
      </w:r>
      <w:r>
        <w:rPr>
          <w:rFonts w:hint="eastAsia" w:ascii="仿宋_GB2312" w:hAnsi="仿宋_GB2312" w:eastAsia="仿宋_GB2312" w:cs="仿宋_GB2312"/>
          <w:bCs/>
          <w:color w:val="auto"/>
          <w:kern w:val="0"/>
          <w:sz w:val="32"/>
          <w:szCs w:val="32"/>
          <w:shd w:val="clear" w:color="auto" w:fill="FFFFFF"/>
        </w:rPr>
        <w:t>工作计划，明确年度主要工作任务，预计</w:t>
      </w:r>
      <w:r>
        <w:rPr>
          <w:rFonts w:hint="eastAsia" w:ascii="仿宋_GB2312" w:hAnsi="仿宋_GB2312" w:eastAsia="仿宋_GB2312" w:cs="仿宋_GB2312"/>
          <w:bCs/>
          <w:color w:val="auto"/>
          <w:kern w:val="0"/>
          <w:sz w:val="32"/>
          <w:szCs w:val="32"/>
          <w:shd w:val="clear" w:color="auto" w:fill="FFFFFF"/>
          <w:lang w:eastAsia="zh-CN"/>
        </w:rPr>
        <w:t>学院、部门</w:t>
      </w:r>
      <w:r>
        <w:rPr>
          <w:rFonts w:hint="eastAsia" w:ascii="仿宋_GB2312" w:hAnsi="仿宋_GB2312" w:eastAsia="仿宋_GB2312" w:cs="仿宋_GB2312"/>
          <w:bCs/>
          <w:color w:val="auto"/>
          <w:kern w:val="0"/>
          <w:sz w:val="32"/>
          <w:szCs w:val="32"/>
          <w:shd w:val="clear" w:color="auto" w:fill="FFFFFF"/>
        </w:rPr>
        <w:t>在预算年度内履职所要达到的总体成果和效果，确定</w:t>
      </w:r>
      <w:r>
        <w:rPr>
          <w:rFonts w:hint="eastAsia" w:ascii="仿宋_GB2312" w:hAnsi="仿宋_GB2312" w:eastAsia="仿宋_GB2312" w:cs="仿宋_GB2312"/>
          <w:bCs/>
          <w:color w:val="auto"/>
          <w:kern w:val="0"/>
          <w:sz w:val="32"/>
          <w:szCs w:val="32"/>
          <w:shd w:val="clear" w:color="auto" w:fill="FFFFFF"/>
          <w:lang w:eastAsia="zh-CN"/>
        </w:rPr>
        <w:t>学院、部门</w:t>
      </w:r>
      <w:r>
        <w:rPr>
          <w:rFonts w:hint="eastAsia" w:ascii="仿宋_GB2312" w:hAnsi="仿宋_GB2312" w:eastAsia="仿宋_GB2312" w:cs="仿宋_GB2312"/>
          <w:bCs/>
          <w:color w:val="auto"/>
          <w:kern w:val="0"/>
          <w:sz w:val="32"/>
          <w:szCs w:val="32"/>
          <w:shd w:val="clear" w:color="auto" w:fill="FFFFFF"/>
        </w:rPr>
        <w:t>总体目标，并以定量和定性相结合的方式进行表述。</w:t>
      </w:r>
    </w:p>
    <w:p>
      <w:pPr>
        <w:keepNext w:val="0"/>
        <w:keepLines w:val="0"/>
        <w:pageBreakBefore w:val="0"/>
        <w:widowControl/>
        <w:shd w:val="clear" w:color="auto"/>
        <w:kinsoku/>
        <w:wordWrap/>
        <w:overflowPunct/>
        <w:topLinePunct w:val="0"/>
        <w:autoSpaceDE/>
        <w:autoSpaceDN/>
        <w:bidi w:val="0"/>
        <w:adjustRightInd/>
        <w:snapToGrid/>
        <w:spacing w:line="560" w:lineRule="exact"/>
        <w:ind w:firstLine="643" w:firstLineChars="200"/>
        <w:jc w:val="left"/>
        <w:textAlignment w:val="auto"/>
        <w:rPr>
          <w:rFonts w:hint="eastAsia" w:ascii="仿宋_GB2312" w:hAnsi="仿宋_GB2312" w:eastAsia="仿宋_GB2312" w:cs="仿宋_GB2312"/>
          <w:bCs/>
          <w:color w:val="auto"/>
          <w:kern w:val="0"/>
          <w:sz w:val="32"/>
          <w:szCs w:val="32"/>
          <w:shd w:val="clear" w:color="auto" w:fill="FFFFFF"/>
          <w:lang w:val="en-US" w:eastAsia="zh-CN"/>
        </w:rPr>
      </w:pPr>
      <w:r>
        <w:rPr>
          <w:rFonts w:hint="eastAsia" w:ascii="仿宋_GB2312" w:hAnsi="仿宋_GB2312" w:eastAsia="仿宋_GB2312" w:cs="仿宋_GB2312"/>
          <w:b/>
          <w:bCs w:val="0"/>
          <w:color w:val="auto"/>
          <w:kern w:val="0"/>
          <w:sz w:val="32"/>
          <w:szCs w:val="32"/>
          <w:shd w:val="clear" w:color="auto" w:fill="FFFFFF"/>
        </w:rPr>
        <w:t>第</w:t>
      </w:r>
      <w:r>
        <w:rPr>
          <w:rFonts w:hint="eastAsia" w:ascii="仿宋_GB2312" w:hAnsi="仿宋_GB2312" w:eastAsia="仿宋_GB2312" w:cs="仿宋_GB2312"/>
          <w:b/>
          <w:bCs w:val="0"/>
          <w:color w:val="auto"/>
          <w:kern w:val="0"/>
          <w:sz w:val="32"/>
          <w:szCs w:val="32"/>
          <w:shd w:val="clear" w:color="auto" w:fill="FFFFFF"/>
          <w:lang w:val="en-US" w:eastAsia="zh-CN"/>
        </w:rPr>
        <w:t>十三</w:t>
      </w:r>
      <w:r>
        <w:rPr>
          <w:rFonts w:hint="eastAsia" w:ascii="仿宋_GB2312" w:hAnsi="仿宋_GB2312" w:eastAsia="仿宋_GB2312" w:cs="仿宋_GB2312"/>
          <w:b/>
          <w:bCs w:val="0"/>
          <w:color w:val="auto"/>
          <w:kern w:val="0"/>
          <w:sz w:val="32"/>
          <w:szCs w:val="32"/>
          <w:shd w:val="clear" w:color="auto" w:fill="FFFFFF"/>
        </w:rPr>
        <w:t>条</w:t>
      </w:r>
      <w:r>
        <w:rPr>
          <w:rFonts w:hint="eastAsia" w:ascii="仿宋_GB2312" w:hAnsi="仿宋_GB2312" w:eastAsia="仿宋_GB2312" w:cs="仿宋_GB2312"/>
          <w:bCs/>
          <w:color w:val="auto"/>
          <w:kern w:val="0"/>
          <w:sz w:val="32"/>
          <w:szCs w:val="32"/>
          <w:shd w:val="clear" w:color="auto" w:fill="FFFFFF"/>
        </w:rPr>
        <w:t xml:space="preserve"> 对于项目中存在子项目的，部门要结合项目特征，选择适合的绩效目标编报方式，可以编制项目</w:t>
      </w:r>
      <w:r>
        <w:rPr>
          <w:rFonts w:hint="eastAsia" w:ascii="仿宋_GB2312" w:hAnsi="仿宋_GB2312" w:eastAsia="仿宋_GB2312" w:cs="仿宋_GB2312"/>
          <w:bCs/>
          <w:color w:val="auto"/>
          <w:kern w:val="0"/>
          <w:sz w:val="32"/>
          <w:szCs w:val="32"/>
          <w:shd w:val="clear" w:color="auto" w:fill="FFFFFF"/>
          <w:lang w:eastAsia="zh-CN"/>
        </w:rPr>
        <w:t>整体</w:t>
      </w:r>
      <w:r>
        <w:rPr>
          <w:rFonts w:hint="eastAsia" w:ascii="仿宋_GB2312" w:hAnsi="仿宋_GB2312" w:eastAsia="仿宋_GB2312" w:cs="仿宋_GB2312"/>
          <w:bCs/>
          <w:color w:val="auto"/>
          <w:kern w:val="0"/>
          <w:sz w:val="32"/>
          <w:szCs w:val="32"/>
          <w:shd w:val="clear" w:color="auto" w:fill="FFFFFF"/>
        </w:rPr>
        <w:t>绩效目标，也可以分别编报各个子项目的绩效目标，力求科学、准确反映项目的产出和效益。</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黑体" w:hAnsi="黑体" w:eastAsia="黑体" w:cs="黑体"/>
          <w:b w:val="0"/>
          <w:bCs w:val="0"/>
          <w:color w:val="auto"/>
          <w:kern w:val="0"/>
          <w:sz w:val="32"/>
          <w:szCs w:val="32"/>
          <w:shd w:val="clear" w:color="auto" w:fill="FFFFFF"/>
          <w:lang w:val="en-US" w:eastAsia="zh-CN"/>
        </w:rPr>
      </w:pPr>
      <w:r>
        <w:rPr>
          <w:rFonts w:hint="eastAsia" w:ascii="黑体" w:hAnsi="黑体" w:eastAsia="黑体" w:cs="黑体"/>
          <w:b w:val="0"/>
          <w:bCs w:val="0"/>
          <w:color w:val="auto"/>
          <w:kern w:val="0"/>
          <w:sz w:val="32"/>
          <w:szCs w:val="32"/>
          <w:shd w:val="clear" w:color="auto" w:fill="FFFFFF"/>
          <w:lang w:val="en-US" w:eastAsia="zh-CN"/>
        </w:rPr>
        <w:t xml:space="preserve">第三章  绩效评价指标 </w:t>
      </w:r>
    </w:p>
    <w:p>
      <w:pPr>
        <w:keepNext w:val="0"/>
        <w:keepLines w:val="0"/>
        <w:pageBreakBefore w:val="0"/>
        <w:widowControl/>
        <w:shd w:val="clear" w:color="auto"/>
        <w:kinsoku/>
        <w:wordWrap/>
        <w:overflowPunct/>
        <w:topLinePunct w:val="0"/>
        <w:autoSpaceDE/>
        <w:autoSpaceDN/>
        <w:bidi w:val="0"/>
        <w:adjustRightInd/>
        <w:snapToGrid/>
        <w:spacing w:line="560" w:lineRule="exact"/>
        <w:ind w:firstLine="643" w:firstLineChars="200"/>
        <w:jc w:val="left"/>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b/>
          <w:bCs/>
          <w:color w:val="auto"/>
          <w:sz w:val="32"/>
          <w:szCs w:val="32"/>
          <w:lang w:val="en-US" w:eastAsia="zh-CN"/>
        </w:rPr>
        <w:t>第十四条</w:t>
      </w:r>
      <w:r>
        <w:rPr>
          <w:rFonts w:hint="eastAsia" w:ascii="仿宋_GB2312" w:hAnsi="仿宋_GB2312" w:eastAsia="仿宋_GB2312" w:cs="仿宋_GB2312"/>
          <w:color w:val="auto"/>
          <w:sz w:val="32"/>
          <w:szCs w:val="32"/>
          <w:lang w:val="en-US" w:eastAsia="zh-CN"/>
        </w:rPr>
        <w:t xml:space="preserve"> 绩效评价指标</w:t>
      </w:r>
      <w:r>
        <w:rPr>
          <w:rFonts w:hint="eastAsia" w:ascii="仿宋_GB2312" w:hAnsi="仿宋_GB2312" w:eastAsia="仿宋_GB2312" w:cs="仿宋_GB2312"/>
          <w:bCs/>
          <w:color w:val="auto"/>
          <w:kern w:val="0"/>
          <w:sz w:val="32"/>
          <w:szCs w:val="32"/>
          <w:shd w:val="clear" w:color="auto" w:fill="FFFFFF"/>
        </w:rPr>
        <w:t>是绩效目标的细化和量化描述，</w:t>
      </w:r>
      <w:r>
        <w:rPr>
          <w:rFonts w:hint="eastAsia" w:ascii="仿宋_GB2312" w:hAnsi="仿宋_GB2312" w:eastAsia="仿宋_GB2312" w:cs="仿宋_GB2312"/>
          <w:color w:val="auto"/>
          <w:sz w:val="32"/>
          <w:szCs w:val="32"/>
          <w:lang w:val="en-US" w:eastAsia="zh-CN"/>
        </w:rPr>
        <w:t>是衡量绩效目标实现程度的考核工具，根据适用范围不同分为共性指标和个性指标，根据性质不同分为定量指标和定性指标。</w:t>
      </w:r>
    </w:p>
    <w:p>
      <w:pPr>
        <w:keepNext w:val="0"/>
        <w:keepLines w:val="0"/>
        <w:pageBreakBefore w:val="0"/>
        <w:widowControl/>
        <w:shd w:val="clear" w:color="auto"/>
        <w:kinsoku/>
        <w:wordWrap/>
        <w:overflowPunct/>
        <w:topLinePunct w:val="0"/>
        <w:autoSpaceDE/>
        <w:autoSpaceDN/>
        <w:bidi w:val="0"/>
        <w:adjustRightInd/>
        <w:snapToGrid/>
        <w:spacing w:line="560" w:lineRule="exact"/>
        <w:ind w:firstLine="643" w:firstLineChars="200"/>
        <w:jc w:val="left"/>
        <w:textAlignment w:val="auto"/>
        <w:rPr>
          <w:rFonts w:hint="eastAsia" w:ascii="仿宋_GB2312" w:hAnsi="仿宋_GB2312" w:eastAsia="仿宋_GB2312" w:cs="仿宋_GB2312"/>
          <w:bCs/>
          <w:color w:val="auto"/>
          <w:kern w:val="0"/>
          <w:sz w:val="32"/>
          <w:szCs w:val="32"/>
          <w:shd w:val="clear" w:color="auto" w:fill="FFFFFF"/>
        </w:rPr>
      </w:pPr>
      <w:r>
        <w:rPr>
          <w:rFonts w:hint="eastAsia" w:ascii="仿宋_GB2312" w:hAnsi="仿宋_GB2312" w:eastAsia="仿宋_GB2312" w:cs="仿宋_GB2312"/>
          <w:b/>
          <w:bCs/>
          <w:color w:val="auto"/>
          <w:sz w:val="32"/>
          <w:szCs w:val="32"/>
          <w:lang w:val="en-US" w:eastAsia="zh-CN"/>
        </w:rPr>
        <w:t>第十五条</w:t>
      </w:r>
      <w:r>
        <w:rPr>
          <w:rFonts w:hint="eastAsia" w:ascii="仿宋_GB2312" w:hAnsi="仿宋_GB2312" w:eastAsia="仿宋_GB2312" w:cs="仿宋_GB2312"/>
          <w:color w:val="auto"/>
          <w:sz w:val="32"/>
          <w:szCs w:val="32"/>
          <w:lang w:val="en-US" w:eastAsia="zh-CN"/>
        </w:rPr>
        <w:t xml:space="preserve"> 绩效</w:t>
      </w:r>
      <w:r>
        <w:rPr>
          <w:rFonts w:hint="eastAsia" w:ascii="仿宋_GB2312" w:hAnsi="仿宋_GB2312" w:eastAsia="仿宋_GB2312" w:cs="仿宋_GB2312"/>
          <w:bCs/>
          <w:color w:val="auto"/>
          <w:kern w:val="0"/>
          <w:sz w:val="32"/>
          <w:szCs w:val="32"/>
          <w:shd w:val="clear" w:color="auto" w:fill="FFFFFF"/>
        </w:rPr>
        <w:t>目标主要包括产出指标、效益指标和满意度指标等一级指标。</w:t>
      </w:r>
    </w:p>
    <w:p>
      <w:pPr>
        <w:keepNext w:val="0"/>
        <w:keepLines w:val="0"/>
        <w:pageBreakBefore w:val="0"/>
        <w:widowControl/>
        <w:shd w:val="clear" w:color="auto"/>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bCs/>
          <w:color w:val="auto"/>
          <w:kern w:val="0"/>
          <w:sz w:val="32"/>
          <w:szCs w:val="32"/>
          <w:shd w:val="clear" w:color="auto" w:fill="FFFFFF"/>
        </w:rPr>
      </w:pPr>
      <w:r>
        <w:rPr>
          <w:rFonts w:hint="eastAsia" w:ascii="仿宋_GB2312" w:hAnsi="仿宋_GB2312" w:eastAsia="仿宋_GB2312" w:cs="仿宋_GB2312"/>
          <w:bCs/>
          <w:color w:val="auto"/>
          <w:kern w:val="0"/>
          <w:sz w:val="32"/>
          <w:szCs w:val="32"/>
          <w:shd w:val="clear" w:color="auto" w:fill="FFFFFF"/>
        </w:rPr>
        <w:t>（一）产出指标是对预期产出的描述，包括数量指标、质量指标、时效指标、成本指标等二级指标；</w:t>
      </w:r>
    </w:p>
    <w:p>
      <w:pPr>
        <w:keepNext w:val="0"/>
        <w:keepLines w:val="0"/>
        <w:pageBreakBefore w:val="0"/>
        <w:widowControl/>
        <w:shd w:val="clear" w:color="auto"/>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bCs/>
          <w:color w:val="auto"/>
          <w:kern w:val="0"/>
          <w:sz w:val="32"/>
          <w:szCs w:val="32"/>
          <w:shd w:val="clear" w:color="auto" w:fill="FFFFFF"/>
        </w:rPr>
      </w:pPr>
      <w:r>
        <w:rPr>
          <w:rFonts w:hint="eastAsia" w:ascii="仿宋_GB2312" w:hAnsi="仿宋_GB2312" w:eastAsia="仿宋_GB2312" w:cs="仿宋_GB2312"/>
          <w:bCs/>
          <w:color w:val="auto"/>
          <w:kern w:val="0"/>
          <w:sz w:val="32"/>
          <w:szCs w:val="32"/>
          <w:shd w:val="clear" w:color="auto" w:fill="FFFFFF"/>
        </w:rPr>
        <w:t>（二）效益指标是对预期效果的描述，包括</w:t>
      </w:r>
      <w:r>
        <w:rPr>
          <w:rFonts w:hint="eastAsia" w:ascii="仿宋_GB2312" w:hAnsi="仿宋_GB2312" w:eastAsia="仿宋_GB2312" w:cs="仿宋_GB2312"/>
          <w:bCs/>
          <w:color w:val="auto"/>
          <w:kern w:val="0"/>
          <w:sz w:val="32"/>
          <w:szCs w:val="32"/>
          <w:shd w:val="clear" w:color="auto" w:fill="FFFFFF"/>
          <w:lang w:eastAsia="zh-CN"/>
        </w:rPr>
        <w:t>学院</w:t>
      </w:r>
      <w:r>
        <w:rPr>
          <w:rFonts w:hint="eastAsia" w:ascii="仿宋_GB2312" w:hAnsi="仿宋_GB2312" w:eastAsia="仿宋_GB2312" w:cs="仿宋_GB2312"/>
          <w:bCs/>
          <w:color w:val="auto"/>
          <w:kern w:val="0"/>
          <w:sz w:val="32"/>
          <w:szCs w:val="32"/>
          <w:shd w:val="clear" w:color="auto" w:fill="FFFFFF"/>
        </w:rPr>
        <w:t>事业发展相关性指标、经济效益指标、社会效益指标、生态效益指标、可持续影响指标等二级指标；</w:t>
      </w:r>
    </w:p>
    <w:p>
      <w:pPr>
        <w:keepNext w:val="0"/>
        <w:keepLines w:val="0"/>
        <w:pageBreakBefore w:val="0"/>
        <w:widowControl/>
        <w:shd w:val="clear" w:color="auto"/>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bCs/>
          <w:color w:val="auto"/>
          <w:kern w:val="0"/>
          <w:sz w:val="32"/>
          <w:szCs w:val="32"/>
          <w:shd w:val="clear" w:color="auto" w:fill="FFFFFF"/>
        </w:rPr>
      </w:pPr>
      <w:r>
        <w:rPr>
          <w:rFonts w:hint="eastAsia" w:ascii="仿宋_GB2312" w:hAnsi="仿宋_GB2312" w:eastAsia="仿宋_GB2312" w:cs="仿宋_GB2312"/>
          <w:bCs/>
          <w:color w:val="auto"/>
          <w:kern w:val="0"/>
          <w:sz w:val="32"/>
          <w:szCs w:val="32"/>
          <w:shd w:val="clear" w:color="auto" w:fill="FFFFFF"/>
        </w:rPr>
        <w:t>（三）满意度指标是反映服务对象或项目受益人的认可程度的指标。</w:t>
      </w:r>
    </w:p>
    <w:p>
      <w:pPr>
        <w:keepNext w:val="0"/>
        <w:keepLines w:val="0"/>
        <w:pageBreakBefore w:val="0"/>
        <w:widowControl/>
        <w:shd w:val="clear" w:color="auto"/>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bCs/>
          <w:color w:val="auto"/>
          <w:kern w:val="0"/>
          <w:sz w:val="32"/>
          <w:szCs w:val="32"/>
          <w:shd w:val="clear" w:color="auto" w:fill="FFFFFF"/>
        </w:rPr>
      </w:pPr>
      <w:r>
        <w:rPr>
          <w:rFonts w:hint="eastAsia" w:ascii="仿宋_GB2312" w:hAnsi="仿宋_GB2312" w:eastAsia="仿宋_GB2312" w:cs="仿宋_GB2312"/>
          <w:bCs/>
          <w:color w:val="auto"/>
          <w:kern w:val="0"/>
          <w:sz w:val="32"/>
          <w:szCs w:val="32"/>
          <w:shd w:val="clear" w:color="auto" w:fill="FFFFFF"/>
        </w:rPr>
        <w:t>对于工作运转类项目，应当主要明确产出指标；对于事业发展类项目，应当同时明确产出指标和效益指标；对于部门整体支出，应当从职责履行方面反映产出，从履职效果方面反映效益。</w:t>
      </w:r>
    </w:p>
    <w:p>
      <w:pPr>
        <w:keepNext w:val="0"/>
        <w:keepLines w:val="0"/>
        <w:pageBreakBefore w:val="0"/>
        <w:widowControl/>
        <w:shd w:val="clear" w:color="auto"/>
        <w:kinsoku/>
        <w:wordWrap/>
        <w:overflowPunct/>
        <w:topLinePunct w:val="0"/>
        <w:autoSpaceDE/>
        <w:autoSpaceDN/>
        <w:bidi w:val="0"/>
        <w:adjustRightInd/>
        <w:snapToGrid/>
        <w:spacing w:line="560" w:lineRule="exact"/>
        <w:ind w:firstLine="643" w:firstLineChars="200"/>
        <w:jc w:val="left"/>
        <w:textAlignment w:val="auto"/>
        <w:rPr>
          <w:rFonts w:hint="eastAsia" w:ascii="仿宋_GB2312" w:hAnsi="仿宋_GB2312" w:eastAsia="仿宋_GB2312" w:cs="仿宋_GB2312"/>
          <w:bCs/>
          <w:color w:val="auto"/>
          <w:kern w:val="0"/>
          <w:sz w:val="32"/>
          <w:szCs w:val="32"/>
          <w:shd w:val="clear" w:color="auto" w:fill="FFFFFF"/>
          <w:lang w:val="en-US" w:eastAsia="zh-CN"/>
        </w:rPr>
      </w:pPr>
      <w:r>
        <w:rPr>
          <w:rFonts w:hint="eastAsia" w:ascii="仿宋_GB2312" w:hAnsi="仿宋_GB2312" w:eastAsia="仿宋_GB2312" w:cs="仿宋_GB2312"/>
          <w:b/>
          <w:bCs/>
          <w:color w:val="auto"/>
          <w:sz w:val="32"/>
          <w:szCs w:val="32"/>
          <w:lang w:val="en-US" w:eastAsia="zh-CN"/>
        </w:rPr>
        <w:t>第十六条</w:t>
      </w:r>
      <w:r>
        <w:rPr>
          <w:rFonts w:hint="eastAsia" w:ascii="仿宋_GB2312" w:hAnsi="仿宋_GB2312" w:eastAsia="仿宋_GB2312" w:cs="仿宋_GB2312"/>
          <w:color w:val="auto"/>
          <w:sz w:val="32"/>
          <w:szCs w:val="32"/>
          <w:lang w:val="en-US" w:eastAsia="zh-CN"/>
        </w:rPr>
        <w:t xml:space="preserve"> 共性指标是适用于所有评价对象的指标，</w:t>
      </w:r>
      <w:r>
        <w:rPr>
          <w:rFonts w:hint="eastAsia" w:ascii="仿宋_GB2312" w:hAnsi="仿宋_GB2312" w:eastAsia="仿宋_GB2312" w:cs="仿宋_GB2312"/>
          <w:bCs/>
          <w:color w:val="auto"/>
          <w:kern w:val="0"/>
          <w:sz w:val="32"/>
          <w:szCs w:val="32"/>
          <w:shd w:val="clear" w:color="auto" w:fill="FFFFFF"/>
        </w:rPr>
        <w:t>主要包</w:t>
      </w:r>
    </w:p>
    <w:p>
      <w:pPr>
        <w:keepNext w:val="0"/>
        <w:keepLines w:val="0"/>
        <w:pageBreakBefore w:val="0"/>
        <w:widowControl/>
        <w:shd w:val="clear" w:color="auto"/>
        <w:kinsoku/>
        <w:wordWrap/>
        <w:overflowPunct/>
        <w:topLinePunct w:val="0"/>
        <w:autoSpaceDE/>
        <w:autoSpaceDN/>
        <w:bidi w:val="0"/>
        <w:adjustRightInd/>
        <w:snapToGrid/>
        <w:spacing w:line="560" w:lineRule="exact"/>
        <w:jc w:val="left"/>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bCs/>
          <w:color w:val="auto"/>
          <w:kern w:val="0"/>
          <w:sz w:val="32"/>
          <w:szCs w:val="32"/>
          <w:shd w:val="clear" w:color="auto" w:fill="FFFFFF"/>
        </w:rPr>
        <w:t>括预算编制和执行情况、经费管理状况、资产配置、使用情况以及社会效益、经济效益等</w:t>
      </w:r>
      <w:r>
        <w:rPr>
          <w:rFonts w:hint="eastAsia" w:ascii="仿宋_GB2312" w:hAnsi="仿宋_GB2312" w:eastAsia="仿宋_GB2312" w:cs="仿宋_GB2312"/>
          <w:bCs/>
          <w:color w:val="auto"/>
          <w:kern w:val="0"/>
          <w:sz w:val="32"/>
          <w:szCs w:val="32"/>
          <w:shd w:val="clear" w:color="auto" w:fill="FFFFFF"/>
          <w:lang w:eastAsia="zh-CN"/>
        </w:rPr>
        <w:t>；</w:t>
      </w:r>
      <w:r>
        <w:rPr>
          <w:rFonts w:hint="eastAsia" w:ascii="仿宋_GB2312" w:hAnsi="仿宋_GB2312" w:eastAsia="仿宋_GB2312" w:cs="仿宋_GB2312"/>
          <w:bCs/>
          <w:color w:val="auto"/>
          <w:kern w:val="0"/>
          <w:sz w:val="32"/>
          <w:szCs w:val="32"/>
          <w:shd w:val="clear" w:color="auto" w:fill="FFFFFF"/>
          <w:lang w:val="en-US" w:eastAsia="zh-CN"/>
        </w:rPr>
        <w:t>或重大项目</w:t>
      </w:r>
      <w:r>
        <w:rPr>
          <w:rFonts w:hint="eastAsia" w:ascii="仿宋_GB2312" w:hAnsi="仿宋_GB2312" w:eastAsia="仿宋_GB2312" w:cs="仿宋_GB2312"/>
          <w:color w:val="auto"/>
          <w:sz w:val="32"/>
          <w:szCs w:val="32"/>
          <w:lang w:val="en-US" w:eastAsia="zh-CN"/>
        </w:rPr>
        <w:t>决策和投入情况、预算支出和资金管理状况、预算执行情况等。</w:t>
      </w:r>
      <w:r>
        <w:rPr>
          <w:rFonts w:hint="eastAsia" w:ascii="仿宋_GB2312" w:hAnsi="仿宋_GB2312" w:eastAsia="仿宋_GB2312" w:cs="仿宋_GB2312"/>
          <w:bCs/>
          <w:color w:val="auto"/>
          <w:kern w:val="0"/>
          <w:sz w:val="32"/>
          <w:szCs w:val="32"/>
          <w:shd w:val="clear" w:color="auto" w:fill="FFFFFF"/>
        </w:rPr>
        <w:t>共性指标由</w:t>
      </w:r>
      <w:r>
        <w:rPr>
          <w:rFonts w:hint="eastAsia" w:ascii="仿宋_GB2312" w:hAnsi="仿宋_GB2312" w:eastAsia="仿宋_GB2312" w:cs="仿宋_GB2312"/>
          <w:bCs/>
          <w:color w:val="auto"/>
          <w:kern w:val="0"/>
          <w:sz w:val="32"/>
          <w:szCs w:val="32"/>
          <w:shd w:val="clear" w:color="auto" w:fill="FFFFFF"/>
          <w:lang w:eastAsia="zh-CN"/>
        </w:rPr>
        <w:t>计划财务处</w:t>
      </w:r>
      <w:r>
        <w:rPr>
          <w:rFonts w:hint="eastAsia" w:ascii="仿宋_GB2312" w:hAnsi="仿宋_GB2312" w:eastAsia="仿宋_GB2312" w:cs="仿宋_GB2312"/>
          <w:bCs/>
          <w:color w:val="auto"/>
          <w:kern w:val="0"/>
          <w:sz w:val="32"/>
          <w:szCs w:val="32"/>
          <w:shd w:val="clear" w:color="auto" w:fill="FFFFFF"/>
        </w:rPr>
        <w:t>结合财政部门的规定提出设定方案，个性指标由职能部门提出设定方案，经</w:t>
      </w:r>
      <w:r>
        <w:rPr>
          <w:rFonts w:hint="eastAsia" w:ascii="仿宋_GB2312" w:hAnsi="仿宋_GB2312" w:eastAsia="仿宋_GB2312" w:cs="仿宋_GB2312"/>
          <w:bCs/>
          <w:color w:val="auto"/>
          <w:kern w:val="0"/>
          <w:sz w:val="32"/>
          <w:szCs w:val="32"/>
          <w:shd w:val="clear" w:color="auto" w:fill="FFFFFF"/>
          <w:lang w:eastAsia="zh-CN"/>
        </w:rPr>
        <w:t>绩效评价工作小组</w:t>
      </w:r>
      <w:r>
        <w:rPr>
          <w:rFonts w:hint="eastAsia" w:ascii="仿宋_GB2312" w:hAnsi="仿宋_GB2312" w:eastAsia="仿宋_GB2312" w:cs="仿宋_GB2312"/>
          <w:bCs/>
          <w:color w:val="auto"/>
          <w:kern w:val="0"/>
          <w:sz w:val="32"/>
          <w:szCs w:val="32"/>
          <w:shd w:val="clear" w:color="auto" w:fill="FFFFFF"/>
        </w:rPr>
        <w:t>审议后</w:t>
      </w:r>
      <w:r>
        <w:rPr>
          <w:rFonts w:hint="eastAsia" w:ascii="仿宋_GB2312" w:hAnsi="仿宋_GB2312" w:eastAsia="仿宋_GB2312" w:cs="仿宋_GB2312"/>
          <w:bCs/>
          <w:color w:val="auto"/>
          <w:kern w:val="0"/>
          <w:sz w:val="32"/>
          <w:szCs w:val="32"/>
          <w:shd w:val="clear" w:color="auto" w:fill="FFFFFF"/>
          <w:lang w:eastAsia="zh-CN"/>
        </w:rPr>
        <w:t>设定</w:t>
      </w:r>
      <w:r>
        <w:rPr>
          <w:rFonts w:hint="eastAsia" w:ascii="仿宋_GB2312" w:hAnsi="仿宋_GB2312" w:eastAsia="仿宋_GB2312" w:cs="仿宋_GB2312"/>
          <w:color w:val="auto"/>
          <w:sz w:val="32"/>
          <w:szCs w:val="32"/>
          <w:lang w:val="en-US" w:eastAsia="zh-CN"/>
        </w:rPr>
        <w:t>。</w:t>
      </w:r>
    </w:p>
    <w:p>
      <w:pPr>
        <w:keepNext w:val="0"/>
        <w:keepLines w:val="0"/>
        <w:pageBreakBefore w:val="0"/>
        <w:widowControl/>
        <w:shd w:val="clear" w:color="auto"/>
        <w:kinsoku/>
        <w:wordWrap/>
        <w:overflowPunct/>
        <w:topLinePunct w:val="0"/>
        <w:autoSpaceDE/>
        <w:autoSpaceDN/>
        <w:bidi w:val="0"/>
        <w:adjustRightInd/>
        <w:snapToGrid/>
        <w:spacing w:line="560" w:lineRule="exact"/>
        <w:ind w:firstLine="643" w:firstLineChars="200"/>
        <w:jc w:val="left"/>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b/>
          <w:bCs w:val="0"/>
          <w:color w:val="auto"/>
          <w:kern w:val="0"/>
          <w:sz w:val="32"/>
          <w:szCs w:val="32"/>
          <w:shd w:val="clear" w:color="auto" w:fill="FFFFFF"/>
          <w:lang w:val="en-US" w:eastAsia="zh-CN"/>
        </w:rPr>
        <w:t>第十七条</w:t>
      </w:r>
      <w:r>
        <w:rPr>
          <w:rFonts w:hint="eastAsia" w:ascii="仿宋_GB2312" w:hAnsi="仿宋_GB2312" w:eastAsia="仿宋_GB2312" w:cs="仿宋_GB2312"/>
          <w:bCs/>
          <w:color w:val="auto"/>
          <w:kern w:val="0"/>
          <w:sz w:val="32"/>
          <w:szCs w:val="32"/>
          <w:shd w:val="clear" w:color="auto" w:fill="FFFFFF"/>
          <w:lang w:val="en-US" w:eastAsia="zh-CN"/>
        </w:rPr>
        <w:t xml:space="preserve"> </w:t>
      </w:r>
      <w:r>
        <w:rPr>
          <w:rFonts w:hint="eastAsia" w:ascii="仿宋_GB2312" w:hAnsi="仿宋_GB2312" w:eastAsia="仿宋_GB2312" w:cs="仿宋_GB2312"/>
          <w:bCs/>
          <w:color w:val="auto"/>
          <w:kern w:val="0"/>
          <w:sz w:val="32"/>
          <w:szCs w:val="32"/>
          <w:shd w:val="clear" w:color="auto" w:fill="FFFFFF"/>
        </w:rPr>
        <w:t>个性指标是针对职能部门或使用部门及项目的特点设定的，适用于不同部门或项目的业绩评价指标。</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个性指标由相关职能部门、二级学院在参考技工教育领域绩效评价指标体系的基础上，针对评价对象特点和实际情况设定。主要包括数量、质量、成本和时效等产出指标，经济效益、社会效益、生态效益、可持续影响、服务对象或社会公众满意度等效益指标。</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b/>
          <w:bCs/>
          <w:color w:val="auto"/>
          <w:sz w:val="32"/>
          <w:szCs w:val="32"/>
          <w:lang w:val="en-US" w:eastAsia="zh-CN"/>
        </w:rPr>
        <w:t>第十八条</w:t>
      </w:r>
      <w:r>
        <w:rPr>
          <w:rFonts w:hint="eastAsia" w:ascii="仿宋_GB2312" w:hAnsi="仿宋_GB2312" w:eastAsia="仿宋_GB2312" w:cs="仿宋_GB2312"/>
          <w:color w:val="auto"/>
          <w:sz w:val="32"/>
          <w:szCs w:val="32"/>
          <w:lang w:val="en-US" w:eastAsia="zh-CN"/>
        </w:rPr>
        <w:t xml:space="preserve"> 定量指标是指可以通过数据进行计算分析，并以具体数值形式反映绩效评价结果情况的指标。定性指标是指无法通过数量计算分析评价结果，而采取对评价对象进行客观描述和定性分析的方式来反映绩效评价结果的指标。</w:t>
      </w:r>
    </w:p>
    <w:p>
      <w:pPr>
        <w:keepNext w:val="0"/>
        <w:keepLines w:val="0"/>
        <w:pageBreakBefore w:val="0"/>
        <w:widowControl/>
        <w:shd w:val="clear" w:color="auto"/>
        <w:kinsoku/>
        <w:wordWrap/>
        <w:overflowPunct/>
        <w:topLinePunct w:val="0"/>
        <w:autoSpaceDE/>
        <w:autoSpaceDN/>
        <w:bidi w:val="0"/>
        <w:adjustRightInd/>
        <w:snapToGrid/>
        <w:spacing w:line="560" w:lineRule="exact"/>
        <w:ind w:firstLine="643" w:firstLineChars="200"/>
        <w:jc w:val="left"/>
        <w:textAlignment w:val="auto"/>
        <w:rPr>
          <w:rFonts w:hint="eastAsia" w:ascii="仿宋_GB2312" w:hAnsi="仿宋_GB2312" w:eastAsia="仿宋_GB2312" w:cs="仿宋_GB2312"/>
          <w:bCs/>
          <w:color w:val="auto"/>
          <w:kern w:val="0"/>
          <w:sz w:val="32"/>
          <w:szCs w:val="32"/>
          <w:shd w:val="clear" w:color="auto" w:fill="FFFFFF"/>
          <w:lang w:eastAsia="zh-CN"/>
        </w:rPr>
      </w:pPr>
      <w:r>
        <w:rPr>
          <w:rFonts w:hint="eastAsia" w:ascii="仿宋_GB2312" w:hAnsi="仿宋_GB2312" w:eastAsia="仿宋_GB2312" w:cs="仿宋_GB2312"/>
          <w:b/>
          <w:bCs w:val="0"/>
          <w:color w:val="auto"/>
          <w:kern w:val="0"/>
          <w:sz w:val="32"/>
          <w:szCs w:val="32"/>
          <w:shd w:val="clear" w:color="auto" w:fill="FFFFFF"/>
        </w:rPr>
        <w:t>第十</w:t>
      </w:r>
      <w:r>
        <w:rPr>
          <w:rFonts w:hint="eastAsia" w:ascii="仿宋_GB2312" w:hAnsi="仿宋_GB2312" w:eastAsia="仿宋_GB2312" w:cs="仿宋_GB2312"/>
          <w:b/>
          <w:bCs w:val="0"/>
          <w:color w:val="auto"/>
          <w:kern w:val="0"/>
          <w:sz w:val="32"/>
          <w:szCs w:val="32"/>
          <w:shd w:val="clear" w:color="auto" w:fill="FFFFFF"/>
          <w:lang w:val="en-US" w:eastAsia="zh-CN"/>
        </w:rPr>
        <w:t>九</w:t>
      </w:r>
      <w:r>
        <w:rPr>
          <w:rFonts w:hint="eastAsia" w:ascii="仿宋_GB2312" w:hAnsi="仿宋_GB2312" w:eastAsia="仿宋_GB2312" w:cs="仿宋_GB2312"/>
          <w:b/>
          <w:bCs w:val="0"/>
          <w:color w:val="auto"/>
          <w:kern w:val="0"/>
          <w:sz w:val="32"/>
          <w:szCs w:val="32"/>
          <w:shd w:val="clear" w:color="auto" w:fill="FFFFFF"/>
        </w:rPr>
        <w:t>条</w:t>
      </w:r>
      <w:r>
        <w:rPr>
          <w:rFonts w:hint="eastAsia" w:ascii="仿宋_GB2312" w:hAnsi="仿宋_GB2312" w:eastAsia="仿宋_GB2312" w:cs="仿宋_GB2312"/>
          <w:bCs/>
          <w:color w:val="auto"/>
          <w:kern w:val="0"/>
          <w:sz w:val="32"/>
          <w:szCs w:val="32"/>
          <w:shd w:val="clear" w:color="auto" w:fill="FFFFFF"/>
        </w:rPr>
        <w:t xml:space="preserve"> 制</w:t>
      </w:r>
      <w:r>
        <w:rPr>
          <w:rFonts w:hint="eastAsia" w:ascii="仿宋_GB2312" w:hAnsi="仿宋_GB2312" w:eastAsia="仿宋_GB2312" w:cs="仿宋_GB2312"/>
          <w:bCs/>
          <w:color w:val="auto"/>
          <w:kern w:val="0"/>
          <w:sz w:val="32"/>
          <w:szCs w:val="32"/>
          <w:shd w:val="clear" w:color="auto" w:fill="FFFFFF"/>
          <w:lang w:val="en-US" w:eastAsia="zh-CN"/>
        </w:rPr>
        <w:t>定</w:t>
      </w:r>
      <w:r>
        <w:rPr>
          <w:rFonts w:hint="eastAsia" w:ascii="仿宋_GB2312" w:hAnsi="仿宋_GB2312" w:eastAsia="仿宋_GB2312" w:cs="仿宋_GB2312"/>
          <w:bCs/>
          <w:color w:val="auto"/>
          <w:kern w:val="0"/>
          <w:sz w:val="32"/>
          <w:szCs w:val="32"/>
          <w:shd w:val="clear" w:color="auto" w:fill="FFFFFF"/>
        </w:rPr>
        <w:t>绩效</w:t>
      </w:r>
      <w:r>
        <w:rPr>
          <w:rFonts w:hint="eastAsia" w:ascii="仿宋_GB2312" w:hAnsi="仿宋_GB2312" w:eastAsia="仿宋_GB2312" w:cs="仿宋_GB2312"/>
          <w:bCs/>
          <w:color w:val="auto"/>
          <w:kern w:val="0"/>
          <w:sz w:val="32"/>
          <w:szCs w:val="32"/>
          <w:shd w:val="clear" w:color="auto" w:fill="FFFFFF"/>
          <w:lang w:val="en-US" w:eastAsia="zh-CN"/>
        </w:rPr>
        <w:t>评价</w:t>
      </w:r>
      <w:r>
        <w:rPr>
          <w:rFonts w:hint="eastAsia" w:ascii="仿宋_GB2312" w:hAnsi="仿宋_GB2312" w:eastAsia="仿宋_GB2312" w:cs="仿宋_GB2312"/>
          <w:bCs/>
          <w:color w:val="auto"/>
          <w:kern w:val="0"/>
          <w:sz w:val="32"/>
          <w:szCs w:val="32"/>
          <w:shd w:val="clear" w:color="auto" w:fill="FFFFFF"/>
        </w:rPr>
        <w:t>指标应遵循以下原则</w:t>
      </w:r>
      <w:r>
        <w:rPr>
          <w:rFonts w:hint="eastAsia" w:ascii="仿宋_GB2312" w:hAnsi="仿宋_GB2312" w:eastAsia="仿宋_GB2312" w:cs="仿宋_GB2312"/>
          <w:bCs/>
          <w:color w:val="auto"/>
          <w:kern w:val="0"/>
          <w:sz w:val="32"/>
          <w:szCs w:val="32"/>
          <w:shd w:val="clear" w:color="auto" w:fill="FFFFFF"/>
          <w:lang w:eastAsia="zh-CN"/>
        </w:rPr>
        <w:t>：</w:t>
      </w:r>
    </w:p>
    <w:p>
      <w:pPr>
        <w:keepNext w:val="0"/>
        <w:keepLines w:val="0"/>
        <w:pageBreakBefore w:val="0"/>
        <w:widowControl/>
        <w:shd w:val="clear" w:color="auto"/>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bCs/>
          <w:color w:val="auto"/>
          <w:kern w:val="0"/>
          <w:sz w:val="32"/>
          <w:szCs w:val="32"/>
          <w:shd w:val="clear" w:color="auto" w:fill="FFFFFF"/>
        </w:rPr>
      </w:pPr>
      <w:r>
        <w:rPr>
          <w:rFonts w:hint="eastAsia" w:ascii="楷体_GB2312" w:hAnsi="楷体_GB2312" w:eastAsia="楷体_GB2312" w:cs="楷体_GB2312"/>
          <w:bCs/>
          <w:color w:val="auto"/>
          <w:kern w:val="0"/>
          <w:sz w:val="32"/>
          <w:szCs w:val="32"/>
          <w:shd w:val="clear" w:color="auto" w:fill="FFFFFF"/>
        </w:rPr>
        <w:t>（一）相关性原则。</w:t>
      </w:r>
      <w:r>
        <w:rPr>
          <w:rFonts w:hint="eastAsia" w:ascii="仿宋_GB2312" w:hAnsi="仿宋_GB2312" w:eastAsia="仿宋_GB2312" w:cs="仿宋_GB2312"/>
          <w:bCs/>
          <w:color w:val="auto"/>
          <w:kern w:val="0"/>
          <w:sz w:val="32"/>
          <w:szCs w:val="32"/>
          <w:shd w:val="clear" w:color="auto" w:fill="FFFFFF"/>
        </w:rPr>
        <w:t>绩效</w:t>
      </w:r>
      <w:r>
        <w:rPr>
          <w:rFonts w:hint="eastAsia" w:ascii="仿宋_GB2312" w:hAnsi="仿宋_GB2312" w:eastAsia="仿宋_GB2312" w:cs="仿宋_GB2312"/>
          <w:bCs/>
          <w:color w:val="auto"/>
          <w:kern w:val="0"/>
          <w:sz w:val="32"/>
          <w:szCs w:val="32"/>
          <w:shd w:val="clear" w:color="auto" w:fill="FFFFFF"/>
          <w:lang w:val="en-US" w:eastAsia="zh-CN"/>
        </w:rPr>
        <w:t>评价</w:t>
      </w:r>
      <w:r>
        <w:rPr>
          <w:rFonts w:hint="eastAsia" w:ascii="仿宋_GB2312" w:hAnsi="仿宋_GB2312" w:eastAsia="仿宋_GB2312" w:cs="仿宋_GB2312"/>
          <w:bCs/>
          <w:color w:val="auto"/>
          <w:kern w:val="0"/>
          <w:sz w:val="32"/>
          <w:szCs w:val="32"/>
          <w:shd w:val="clear" w:color="auto" w:fill="FFFFFF"/>
        </w:rPr>
        <w:t>指标应当与绩效总目标直接相关，能够充分、恰当反映目标的实现程度；</w:t>
      </w:r>
    </w:p>
    <w:p>
      <w:pPr>
        <w:keepNext w:val="0"/>
        <w:keepLines w:val="0"/>
        <w:pageBreakBefore w:val="0"/>
        <w:widowControl/>
        <w:shd w:val="clear" w:color="auto"/>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bCs/>
          <w:color w:val="auto"/>
          <w:kern w:val="0"/>
          <w:sz w:val="32"/>
          <w:szCs w:val="32"/>
          <w:shd w:val="clear" w:color="auto" w:fill="FFFFFF"/>
        </w:rPr>
      </w:pPr>
      <w:r>
        <w:rPr>
          <w:rFonts w:hint="eastAsia" w:ascii="楷体_GB2312" w:hAnsi="楷体_GB2312" w:eastAsia="楷体_GB2312" w:cs="楷体_GB2312"/>
          <w:bCs/>
          <w:color w:val="auto"/>
          <w:kern w:val="0"/>
          <w:sz w:val="32"/>
          <w:szCs w:val="32"/>
          <w:shd w:val="clear" w:color="auto" w:fill="FFFFFF"/>
        </w:rPr>
        <w:t>（二）重要性原则。</w:t>
      </w:r>
      <w:r>
        <w:rPr>
          <w:rFonts w:hint="eastAsia" w:ascii="仿宋_GB2312" w:hAnsi="仿宋_GB2312" w:eastAsia="仿宋_GB2312" w:cs="仿宋_GB2312"/>
          <w:bCs/>
          <w:color w:val="auto"/>
          <w:kern w:val="0"/>
          <w:sz w:val="32"/>
          <w:szCs w:val="32"/>
          <w:shd w:val="clear" w:color="auto" w:fill="FFFFFF"/>
        </w:rPr>
        <w:t>应当优先使用最能反映绩效管理要求的核心指标；</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楷体_GB2312" w:hAnsi="楷体_GB2312" w:eastAsia="楷体_GB2312" w:cs="楷体_GB2312"/>
          <w:color w:val="auto"/>
          <w:sz w:val="32"/>
          <w:szCs w:val="32"/>
          <w:lang w:val="en-US" w:eastAsia="zh-CN"/>
        </w:rPr>
        <w:t>（三）明确性原则。</w:t>
      </w:r>
      <w:r>
        <w:rPr>
          <w:rFonts w:hint="eastAsia" w:ascii="仿宋_GB2312" w:hAnsi="仿宋_GB2312" w:eastAsia="仿宋_GB2312" w:cs="仿宋_GB2312"/>
          <w:color w:val="auto"/>
          <w:sz w:val="32"/>
          <w:szCs w:val="32"/>
          <w:lang w:val="en-US" w:eastAsia="zh-CN"/>
        </w:rPr>
        <w:t>指标内涵应当明确、具体、可衡量，数据及佐证资料应当可采集、可获得。</w:t>
      </w:r>
    </w:p>
    <w:p>
      <w:pPr>
        <w:keepNext w:val="0"/>
        <w:keepLines w:val="0"/>
        <w:pageBreakBefore w:val="0"/>
        <w:widowControl/>
        <w:shd w:val="clear" w:color="auto"/>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bCs/>
          <w:color w:val="auto"/>
          <w:kern w:val="0"/>
          <w:sz w:val="32"/>
          <w:szCs w:val="32"/>
          <w:shd w:val="clear" w:color="auto" w:fill="FFFFFF"/>
        </w:rPr>
      </w:pPr>
      <w:r>
        <w:rPr>
          <w:rFonts w:hint="eastAsia" w:ascii="楷体_GB2312" w:hAnsi="楷体_GB2312" w:eastAsia="楷体_GB2312" w:cs="楷体_GB2312"/>
          <w:bCs/>
          <w:color w:val="auto"/>
          <w:kern w:val="0"/>
          <w:sz w:val="32"/>
          <w:szCs w:val="32"/>
          <w:shd w:val="clear" w:color="auto" w:fill="FFFFFF"/>
        </w:rPr>
        <w:t>（</w:t>
      </w:r>
      <w:r>
        <w:rPr>
          <w:rFonts w:hint="eastAsia" w:ascii="楷体_GB2312" w:hAnsi="楷体_GB2312" w:eastAsia="楷体_GB2312" w:cs="楷体_GB2312"/>
          <w:bCs/>
          <w:color w:val="auto"/>
          <w:kern w:val="0"/>
          <w:sz w:val="32"/>
          <w:szCs w:val="32"/>
          <w:shd w:val="clear" w:color="auto" w:fill="FFFFFF"/>
          <w:lang w:val="en-US" w:eastAsia="zh-CN"/>
        </w:rPr>
        <w:t>四</w:t>
      </w:r>
      <w:r>
        <w:rPr>
          <w:rFonts w:hint="eastAsia" w:ascii="楷体_GB2312" w:hAnsi="楷体_GB2312" w:eastAsia="楷体_GB2312" w:cs="楷体_GB2312"/>
          <w:bCs/>
          <w:color w:val="auto"/>
          <w:kern w:val="0"/>
          <w:sz w:val="32"/>
          <w:szCs w:val="32"/>
          <w:shd w:val="clear" w:color="auto" w:fill="FFFFFF"/>
        </w:rPr>
        <w:t>）可比性原则。</w:t>
      </w:r>
      <w:r>
        <w:rPr>
          <w:rFonts w:hint="eastAsia" w:ascii="仿宋_GB2312" w:hAnsi="仿宋_GB2312" w:eastAsia="仿宋_GB2312" w:cs="仿宋_GB2312"/>
          <w:bCs/>
          <w:color w:val="auto"/>
          <w:kern w:val="0"/>
          <w:sz w:val="32"/>
          <w:szCs w:val="32"/>
          <w:shd w:val="clear" w:color="auto" w:fill="FFFFFF"/>
        </w:rPr>
        <w:t>对同类绩效管理对象要设定共性的</w:t>
      </w:r>
      <w:r>
        <w:rPr>
          <w:rFonts w:hint="eastAsia" w:ascii="仿宋_GB2312" w:hAnsi="仿宋_GB2312" w:eastAsia="仿宋_GB2312" w:cs="仿宋_GB2312"/>
          <w:bCs/>
          <w:color w:val="auto"/>
          <w:kern w:val="0"/>
          <w:sz w:val="32"/>
          <w:szCs w:val="32"/>
          <w:shd w:val="clear" w:color="auto" w:fill="FFFFFF"/>
          <w:lang w:eastAsia="zh-CN"/>
        </w:rPr>
        <w:t>绩效评价指标</w:t>
      </w:r>
      <w:r>
        <w:rPr>
          <w:rFonts w:hint="eastAsia" w:ascii="仿宋_GB2312" w:hAnsi="仿宋_GB2312" w:eastAsia="仿宋_GB2312" w:cs="仿宋_GB2312"/>
          <w:bCs/>
          <w:color w:val="auto"/>
          <w:kern w:val="0"/>
          <w:sz w:val="32"/>
          <w:szCs w:val="32"/>
          <w:shd w:val="clear" w:color="auto" w:fill="FFFFFF"/>
        </w:rPr>
        <w:t>，以便于评价结果可以相互比较；</w:t>
      </w:r>
    </w:p>
    <w:p>
      <w:pPr>
        <w:keepNext w:val="0"/>
        <w:keepLines w:val="0"/>
        <w:pageBreakBefore w:val="0"/>
        <w:widowControl/>
        <w:shd w:val="clear" w:color="auto"/>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bCs/>
          <w:color w:val="auto"/>
          <w:kern w:val="0"/>
          <w:sz w:val="32"/>
          <w:szCs w:val="32"/>
          <w:shd w:val="clear" w:color="auto" w:fill="FFFFFF"/>
        </w:rPr>
      </w:pPr>
      <w:r>
        <w:rPr>
          <w:rFonts w:hint="eastAsia" w:ascii="楷体_GB2312" w:hAnsi="楷体_GB2312" w:eastAsia="楷体_GB2312" w:cs="楷体_GB2312"/>
          <w:bCs/>
          <w:color w:val="auto"/>
          <w:kern w:val="0"/>
          <w:sz w:val="32"/>
          <w:szCs w:val="32"/>
          <w:shd w:val="clear" w:color="auto" w:fill="FFFFFF"/>
        </w:rPr>
        <w:t>（</w:t>
      </w:r>
      <w:r>
        <w:rPr>
          <w:rFonts w:hint="eastAsia" w:ascii="楷体_GB2312" w:hAnsi="楷体_GB2312" w:eastAsia="楷体_GB2312" w:cs="楷体_GB2312"/>
          <w:bCs/>
          <w:color w:val="auto"/>
          <w:kern w:val="0"/>
          <w:sz w:val="32"/>
          <w:szCs w:val="32"/>
          <w:shd w:val="clear" w:color="auto" w:fill="FFFFFF"/>
          <w:lang w:val="en-US" w:eastAsia="zh-CN"/>
        </w:rPr>
        <w:t>五</w:t>
      </w:r>
      <w:r>
        <w:rPr>
          <w:rFonts w:hint="eastAsia" w:ascii="楷体_GB2312" w:hAnsi="楷体_GB2312" w:eastAsia="楷体_GB2312" w:cs="楷体_GB2312"/>
          <w:bCs/>
          <w:color w:val="auto"/>
          <w:kern w:val="0"/>
          <w:sz w:val="32"/>
          <w:szCs w:val="32"/>
          <w:shd w:val="clear" w:color="auto" w:fill="FFFFFF"/>
        </w:rPr>
        <w:t>）系统性原则。</w:t>
      </w:r>
      <w:r>
        <w:rPr>
          <w:rFonts w:hint="eastAsia" w:ascii="仿宋_GB2312" w:hAnsi="仿宋_GB2312" w:eastAsia="仿宋_GB2312" w:cs="仿宋_GB2312"/>
          <w:bCs/>
          <w:color w:val="auto"/>
          <w:kern w:val="0"/>
          <w:sz w:val="32"/>
          <w:szCs w:val="32"/>
          <w:shd w:val="clear" w:color="auto" w:fill="FFFFFF"/>
        </w:rPr>
        <w:t>应当将定量指标与定性指标相结合，系统反映预算支出所产生的效益；</w:t>
      </w:r>
    </w:p>
    <w:p>
      <w:pPr>
        <w:keepNext w:val="0"/>
        <w:keepLines w:val="0"/>
        <w:pageBreakBefore w:val="0"/>
        <w:widowControl/>
        <w:shd w:val="clear" w:color="auto"/>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bCs/>
          <w:color w:val="auto"/>
          <w:kern w:val="0"/>
          <w:sz w:val="32"/>
          <w:szCs w:val="32"/>
          <w:shd w:val="clear" w:color="auto" w:fill="FFFFFF"/>
        </w:rPr>
      </w:pPr>
      <w:r>
        <w:rPr>
          <w:rFonts w:hint="eastAsia" w:ascii="楷体_GB2312" w:hAnsi="楷体_GB2312" w:eastAsia="楷体_GB2312" w:cs="楷体_GB2312"/>
          <w:bCs/>
          <w:color w:val="auto"/>
          <w:kern w:val="0"/>
          <w:sz w:val="32"/>
          <w:szCs w:val="32"/>
          <w:shd w:val="clear" w:color="auto" w:fill="FFFFFF"/>
        </w:rPr>
        <w:t>（</w:t>
      </w:r>
      <w:r>
        <w:rPr>
          <w:rFonts w:hint="eastAsia" w:ascii="楷体_GB2312" w:hAnsi="楷体_GB2312" w:eastAsia="楷体_GB2312" w:cs="楷体_GB2312"/>
          <w:bCs/>
          <w:color w:val="auto"/>
          <w:kern w:val="0"/>
          <w:sz w:val="32"/>
          <w:szCs w:val="32"/>
          <w:shd w:val="clear" w:color="auto" w:fill="FFFFFF"/>
          <w:lang w:val="en-US" w:eastAsia="zh-CN"/>
        </w:rPr>
        <w:t>六</w:t>
      </w:r>
      <w:r>
        <w:rPr>
          <w:rFonts w:hint="eastAsia" w:ascii="楷体_GB2312" w:hAnsi="楷体_GB2312" w:eastAsia="楷体_GB2312" w:cs="楷体_GB2312"/>
          <w:bCs/>
          <w:color w:val="auto"/>
          <w:kern w:val="0"/>
          <w:sz w:val="32"/>
          <w:szCs w:val="32"/>
          <w:shd w:val="clear" w:color="auto" w:fill="FFFFFF"/>
        </w:rPr>
        <w:t>）经济性原则。</w:t>
      </w:r>
      <w:r>
        <w:rPr>
          <w:rFonts w:hint="eastAsia" w:ascii="仿宋_GB2312" w:hAnsi="仿宋_GB2312" w:eastAsia="仿宋_GB2312" w:cs="仿宋_GB2312"/>
          <w:bCs/>
          <w:color w:val="auto"/>
          <w:kern w:val="0"/>
          <w:sz w:val="32"/>
          <w:szCs w:val="32"/>
          <w:shd w:val="clear" w:color="auto" w:fill="FFFFFF"/>
          <w:lang w:eastAsia="zh-CN"/>
        </w:rPr>
        <w:t>绩效评价指标</w:t>
      </w:r>
      <w:r>
        <w:rPr>
          <w:rFonts w:hint="eastAsia" w:ascii="仿宋_GB2312" w:hAnsi="仿宋_GB2312" w:eastAsia="仿宋_GB2312" w:cs="仿宋_GB2312"/>
          <w:bCs/>
          <w:color w:val="auto"/>
          <w:kern w:val="0"/>
          <w:sz w:val="32"/>
          <w:szCs w:val="32"/>
          <w:shd w:val="clear" w:color="auto" w:fill="FFFFFF"/>
        </w:rPr>
        <w:t>所涉及数据的获取应当考虑现实条件和可操作性，符合成本效益原则。</w:t>
      </w:r>
    </w:p>
    <w:p>
      <w:pPr>
        <w:keepNext w:val="0"/>
        <w:keepLines w:val="0"/>
        <w:pageBreakBefore w:val="0"/>
        <w:widowControl/>
        <w:shd w:val="clear" w:color="auto"/>
        <w:kinsoku/>
        <w:wordWrap/>
        <w:overflowPunct/>
        <w:topLinePunct w:val="0"/>
        <w:autoSpaceDE/>
        <w:autoSpaceDN/>
        <w:bidi w:val="0"/>
        <w:adjustRightInd/>
        <w:snapToGrid/>
        <w:spacing w:line="560" w:lineRule="exact"/>
        <w:ind w:firstLine="643" w:firstLineChars="200"/>
        <w:jc w:val="left"/>
        <w:textAlignment w:val="auto"/>
        <w:rPr>
          <w:rFonts w:hint="eastAsia" w:ascii="仿宋_GB2312" w:hAnsi="仿宋_GB2312" w:eastAsia="仿宋_GB2312" w:cs="仿宋_GB2312"/>
          <w:bCs/>
          <w:color w:val="auto"/>
          <w:kern w:val="0"/>
          <w:sz w:val="32"/>
          <w:szCs w:val="32"/>
          <w:shd w:val="clear" w:color="auto" w:fill="FFFFFF"/>
        </w:rPr>
      </w:pPr>
      <w:r>
        <w:rPr>
          <w:rFonts w:hint="eastAsia" w:ascii="仿宋_GB2312" w:hAnsi="仿宋_GB2312" w:eastAsia="仿宋_GB2312" w:cs="仿宋_GB2312"/>
          <w:b/>
          <w:bCs w:val="0"/>
          <w:color w:val="auto"/>
          <w:kern w:val="0"/>
          <w:sz w:val="32"/>
          <w:szCs w:val="32"/>
          <w:shd w:val="clear" w:color="auto" w:fill="FFFFFF"/>
        </w:rPr>
        <w:t>第</w:t>
      </w:r>
      <w:r>
        <w:rPr>
          <w:rFonts w:hint="eastAsia" w:ascii="仿宋_GB2312" w:hAnsi="仿宋_GB2312" w:eastAsia="仿宋_GB2312" w:cs="仿宋_GB2312"/>
          <w:b/>
          <w:bCs w:val="0"/>
          <w:color w:val="auto"/>
          <w:kern w:val="0"/>
          <w:sz w:val="32"/>
          <w:szCs w:val="32"/>
          <w:shd w:val="clear" w:color="auto" w:fill="FFFFFF"/>
          <w:lang w:val="en-US" w:eastAsia="zh-CN"/>
        </w:rPr>
        <w:t>二十</w:t>
      </w:r>
      <w:r>
        <w:rPr>
          <w:rFonts w:hint="eastAsia" w:ascii="仿宋_GB2312" w:hAnsi="仿宋_GB2312" w:eastAsia="仿宋_GB2312" w:cs="仿宋_GB2312"/>
          <w:b/>
          <w:bCs w:val="0"/>
          <w:color w:val="auto"/>
          <w:kern w:val="0"/>
          <w:sz w:val="32"/>
          <w:szCs w:val="32"/>
          <w:shd w:val="clear" w:color="auto" w:fill="FFFFFF"/>
        </w:rPr>
        <w:t>条</w:t>
      </w:r>
      <w:r>
        <w:rPr>
          <w:rFonts w:hint="eastAsia" w:ascii="仿宋_GB2312" w:hAnsi="仿宋_GB2312" w:eastAsia="仿宋_GB2312" w:cs="仿宋_GB2312"/>
          <w:bCs/>
          <w:color w:val="auto"/>
          <w:kern w:val="0"/>
          <w:sz w:val="32"/>
          <w:szCs w:val="32"/>
          <w:shd w:val="clear" w:color="auto" w:fill="FFFFFF"/>
        </w:rPr>
        <w:t xml:space="preserve"> 确定</w:t>
      </w:r>
      <w:r>
        <w:rPr>
          <w:rFonts w:hint="eastAsia" w:ascii="仿宋_GB2312" w:hAnsi="仿宋_GB2312" w:eastAsia="仿宋_GB2312" w:cs="仿宋_GB2312"/>
          <w:bCs/>
          <w:color w:val="auto"/>
          <w:kern w:val="0"/>
          <w:sz w:val="32"/>
          <w:szCs w:val="32"/>
          <w:shd w:val="clear" w:color="auto" w:fill="FFFFFF"/>
          <w:lang w:eastAsia="zh-CN"/>
        </w:rPr>
        <w:t>绩效评价指标</w:t>
      </w:r>
      <w:r>
        <w:rPr>
          <w:rFonts w:hint="eastAsia" w:ascii="仿宋_GB2312" w:hAnsi="仿宋_GB2312" w:eastAsia="仿宋_GB2312" w:cs="仿宋_GB2312"/>
          <w:bCs/>
          <w:color w:val="auto"/>
          <w:kern w:val="0"/>
          <w:sz w:val="32"/>
          <w:szCs w:val="32"/>
          <w:shd w:val="clear" w:color="auto" w:fill="FFFFFF"/>
        </w:rPr>
        <w:t>值。</w:t>
      </w:r>
      <w:r>
        <w:rPr>
          <w:rFonts w:hint="eastAsia" w:ascii="仿宋_GB2312" w:hAnsi="仿宋_GB2312" w:eastAsia="仿宋_GB2312" w:cs="仿宋_GB2312"/>
          <w:bCs/>
          <w:color w:val="auto"/>
          <w:kern w:val="0"/>
          <w:sz w:val="32"/>
          <w:szCs w:val="32"/>
          <w:shd w:val="clear" w:color="auto" w:fill="FFFFFF"/>
          <w:lang w:eastAsia="zh-CN"/>
        </w:rPr>
        <w:t>绩效评价指标</w:t>
      </w:r>
      <w:r>
        <w:rPr>
          <w:rFonts w:hint="eastAsia" w:ascii="仿宋_GB2312" w:hAnsi="仿宋_GB2312" w:eastAsia="仿宋_GB2312" w:cs="仿宋_GB2312"/>
          <w:bCs/>
          <w:color w:val="auto"/>
          <w:kern w:val="0"/>
          <w:sz w:val="32"/>
          <w:szCs w:val="32"/>
          <w:shd w:val="clear" w:color="auto" w:fill="FFFFFF"/>
        </w:rPr>
        <w:t>值是指用量化的标准、数值或比率来表示预算资金达到的产出和效果，应当与</w:t>
      </w:r>
      <w:r>
        <w:rPr>
          <w:rFonts w:hint="eastAsia" w:ascii="仿宋_GB2312" w:hAnsi="仿宋_GB2312" w:eastAsia="仿宋_GB2312" w:cs="仿宋_GB2312"/>
          <w:bCs/>
          <w:color w:val="auto"/>
          <w:kern w:val="0"/>
          <w:sz w:val="32"/>
          <w:szCs w:val="32"/>
          <w:shd w:val="clear" w:color="auto" w:fill="FFFFFF"/>
          <w:lang w:eastAsia="zh-CN"/>
        </w:rPr>
        <w:t>绩效评价指标</w:t>
      </w:r>
      <w:r>
        <w:rPr>
          <w:rFonts w:hint="eastAsia" w:ascii="仿宋_GB2312" w:hAnsi="仿宋_GB2312" w:eastAsia="仿宋_GB2312" w:cs="仿宋_GB2312"/>
          <w:bCs/>
          <w:color w:val="auto"/>
          <w:kern w:val="0"/>
          <w:sz w:val="32"/>
          <w:szCs w:val="32"/>
          <w:shd w:val="clear" w:color="auto" w:fill="FFFFFF"/>
        </w:rPr>
        <w:t>逐一对应，通常用相对值或绝对值表示。</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黑体" w:hAnsi="黑体" w:eastAsia="黑体" w:cs="黑体"/>
          <w:b w:val="0"/>
          <w:bCs w:val="0"/>
          <w:color w:val="auto"/>
          <w:kern w:val="0"/>
          <w:sz w:val="32"/>
          <w:szCs w:val="32"/>
          <w:shd w:val="clear" w:color="auto" w:fill="FFFFFF"/>
          <w:lang w:val="en-US" w:eastAsia="zh-CN"/>
        </w:rPr>
      </w:pPr>
      <w:r>
        <w:rPr>
          <w:rFonts w:hint="eastAsia" w:ascii="黑体" w:hAnsi="黑体" w:eastAsia="黑体" w:cs="黑体"/>
          <w:b w:val="0"/>
          <w:bCs w:val="0"/>
          <w:color w:val="auto"/>
          <w:kern w:val="0"/>
          <w:sz w:val="32"/>
          <w:szCs w:val="32"/>
          <w:shd w:val="clear" w:color="auto" w:fill="FFFFFF"/>
          <w:lang w:val="en-US" w:eastAsia="zh-CN"/>
        </w:rPr>
        <w:t>第四章  绩效评价标准和方法</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b/>
          <w:bCs/>
          <w:color w:val="auto"/>
          <w:sz w:val="32"/>
          <w:szCs w:val="32"/>
          <w:lang w:val="en-US" w:eastAsia="zh-CN"/>
        </w:rPr>
        <w:t xml:space="preserve">第二十一条 </w:t>
      </w:r>
      <w:r>
        <w:rPr>
          <w:rFonts w:hint="eastAsia" w:ascii="仿宋_GB2312" w:hAnsi="仿宋_GB2312" w:eastAsia="仿宋_GB2312" w:cs="仿宋_GB2312"/>
          <w:color w:val="auto"/>
          <w:sz w:val="32"/>
          <w:szCs w:val="32"/>
        </w:rPr>
        <w:t>绩效评价标准是衡量绩效目标完成程度的尺度，用于对</w:t>
      </w:r>
      <w:r>
        <w:rPr>
          <w:rFonts w:hint="eastAsia" w:ascii="仿宋_GB2312" w:hAnsi="仿宋_GB2312" w:eastAsia="仿宋_GB2312" w:cs="仿宋_GB2312"/>
          <w:color w:val="auto"/>
          <w:sz w:val="32"/>
          <w:szCs w:val="32"/>
          <w:lang w:eastAsia="zh-CN"/>
        </w:rPr>
        <w:t>绩效评价指标</w:t>
      </w:r>
      <w:r>
        <w:rPr>
          <w:rFonts w:hint="eastAsia" w:ascii="仿宋_GB2312" w:hAnsi="仿宋_GB2312" w:eastAsia="仿宋_GB2312" w:cs="仿宋_GB2312"/>
          <w:color w:val="auto"/>
          <w:sz w:val="32"/>
          <w:szCs w:val="32"/>
        </w:rPr>
        <w:t>完成情况进行比较。</w:t>
      </w:r>
      <w:r>
        <w:rPr>
          <w:rFonts w:hint="eastAsia" w:ascii="仿宋_GB2312" w:hAnsi="仿宋_GB2312" w:eastAsia="仿宋_GB2312" w:cs="仿宋_GB2312"/>
          <w:bCs/>
          <w:color w:val="auto"/>
          <w:kern w:val="0"/>
          <w:sz w:val="32"/>
          <w:szCs w:val="32"/>
          <w:shd w:val="clear" w:color="auto" w:fill="FFFFFF"/>
        </w:rPr>
        <w:t>部门在填报</w:t>
      </w:r>
      <w:r>
        <w:rPr>
          <w:rFonts w:hint="eastAsia" w:ascii="仿宋_GB2312" w:hAnsi="仿宋_GB2312" w:eastAsia="仿宋_GB2312" w:cs="仿宋_GB2312"/>
          <w:bCs/>
          <w:color w:val="auto"/>
          <w:kern w:val="0"/>
          <w:sz w:val="32"/>
          <w:szCs w:val="32"/>
          <w:shd w:val="clear" w:color="auto" w:fill="FFFFFF"/>
          <w:lang w:eastAsia="zh-CN"/>
        </w:rPr>
        <w:t>绩效评价指标</w:t>
      </w:r>
      <w:r>
        <w:rPr>
          <w:rFonts w:hint="eastAsia" w:ascii="仿宋_GB2312" w:hAnsi="仿宋_GB2312" w:eastAsia="仿宋_GB2312" w:cs="仿宋_GB2312"/>
          <w:bCs/>
          <w:color w:val="auto"/>
          <w:kern w:val="0"/>
          <w:sz w:val="32"/>
          <w:szCs w:val="32"/>
          <w:shd w:val="clear" w:color="auto" w:fill="FFFFFF"/>
        </w:rPr>
        <w:t>值时，应当同时明确绩效标准</w:t>
      </w:r>
      <w:r>
        <w:rPr>
          <w:rFonts w:hint="eastAsia" w:ascii="仿宋_GB2312" w:hAnsi="仿宋_GB2312" w:eastAsia="仿宋_GB2312" w:cs="仿宋_GB2312"/>
          <w:bCs/>
          <w:color w:val="auto"/>
          <w:kern w:val="0"/>
          <w:sz w:val="32"/>
          <w:szCs w:val="32"/>
          <w:shd w:val="clear" w:color="auto" w:fill="FFFFFF"/>
          <w:lang w:eastAsia="zh-CN"/>
        </w:rPr>
        <w:t>。</w:t>
      </w:r>
      <w:r>
        <w:rPr>
          <w:rFonts w:hint="eastAsia" w:ascii="仿宋_GB2312" w:hAnsi="仿宋_GB2312" w:eastAsia="仿宋_GB2312" w:cs="仿宋_GB2312"/>
          <w:color w:val="auto"/>
          <w:sz w:val="32"/>
          <w:szCs w:val="32"/>
        </w:rPr>
        <w:t>通常包括计划标准、行业标准、历史标准等。</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（一）计划标准，指以预先制定的目标、计划、预算、定额等作为评价标准。</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（二）行业标准，指参照国家公布的行业指标数据制定的评价标准。</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（三）历史标准，指参照历史数据制定的评价标准，为体现绩效改进原则，在可实现的条件下应当确定较高的评价标准。</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kern w:val="0"/>
          <w:sz w:val="32"/>
          <w:szCs w:val="32"/>
        </w:rPr>
      </w:pPr>
      <w:r>
        <w:rPr>
          <w:rFonts w:hint="eastAsia" w:ascii="仿宋_GB2312" w:hAnsi="仿宋_GB2312" w:eastAsia="仿宋_GB2312" w:cs="仿宋_GB2312"/>
          <w:color w:val="auto"/>
          <w:kern w:val="0"/>
          <w:sz w:val="32"/>
          <w:szCs w:val="32"/>
        </w:rPr>
        <w:t>（四）财政部门和</w:t>
      </w:r>
      <w:r>
        <w:rPr>
          <w:rFonts w:hint="eastAsia" w:ascii="仿宋_GB2312" w:hAnsi="仿宋_GB2312" w:eastAsia="仿宋_GB2312" w:cs="仿宋_GB2312"/>
          <w:color w:val="auto"/>
          <w:kern w:val="0"/>
          <w:sz w:val="32"/>
          <w:szCs w:val="32"/>
          <w:lang w:val="en-US" w:eastAsia="zh-CN"/>
        </w:rPr>
        <w:t>人社、</w:t>
      </w:r>
      <w:r>
        <w:rPr>
          <w:rFonts w:hint="eastAsia" w:ascii="仿宋_GB2312" w:hAnsi="仿宋_GB2312" w:eastAsia="仿宋_GB2312" w:cs="仿宋_GB2312"/>
          <w:color w:val="auto"/>
          <w:kern w:val="0"/>
          <w:sz w:val="32"/>
          <w:szCs w:val="32"/>
        </w:rPr>
        <w:t>教育部门确认或认可的其他标准。</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b/>
          <w:bCs/>
          <w:color w:val="auto"/>
          <w:sz w:val="32"/>
          <w:szCs w:val="32"/>
          <w:lang w:val="en-US" w:eastAsia="zh-CN"/>
        </w:rPr>
        <w:t xml:space="preserve">第二十二条 </w:t>
      </w:r>
      <w:r>
        <w:rPr>
          <w:rFonts w:hint="eastAsia" w:ascii="仿宋_GB2312" w:hAnsi="仿宋_GB2312" w:eastAsia="仿宋_GB2312" w:cs="仿宋_GB2312"/>
          <w:color w:val="auto"/>
          <w:sz w:val="32"/>
          <w:szCs w:val="32"/>
        </w:rPr>
        <w:t>绩效评价方法是指在绩效评价实施过程中为了取得被评价对象基础数据和资金使用绩效情况，通过案卷研究、资料收集、座谈交流、实地核查、问卷调查等方式，完成绩效评价任务而采取的各种方法。主要包括成本效益分析法、比较法、因素分析法、最低成本法、公众评判法、标杆管理法等。</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（一）成本效益分析法，指将投入与产出、效益进行关联性分析的方法。</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（二）比较法，指将实施情况与绩效目标、历史情况、不同部门和地区同类支出情况进行比较的方法。</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（三）因素分析法，指综合分析影响绩效目标实现、实施效果的内外部因素的方法。</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（四）最低成本法，指在绩效目标确定的前提下，成本最小者为优的方法。</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（五）公众评判法，指通过专家评估、公众问卷及抽样调查等方式进行评判的方法。</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（六）标杆管理法，指以</w:t>
      </w:r>
      <w:r>
        <w:rPr>
          <w:rFonts w:hint="eastAsia" w:ascii="仿宋_GB2312" w:hAnsi="仿宋_GB2312" w:eastAsia="仿宋_GB2312" w:cs="仿宋_GB2312"/>
          <w:color w:val="auto"/>
          <w:sz w:val="32"/>
          <w:szCs w:val="32"/>
          <w:lang w:val="en-US" w:eastAsia="zh-CN"/>
        </w:rPr>
        <w:t>技工院校、高职院校</w:t>
      </w:r>
      <w:r>
        <w:rPr>
          <w:rFonts w:hint="eastAsia" w:ascii="仿宋_GB2312" w:hAnsi="仿宋_GB2312" w:eastAsia="仿宋_GB2312" w:cs="仿宋_GB2312"/>
          <w:color w:val="auto"/>
          <w:sz w:val="32"/>
          <w:szCs w:val="32"/>
        </w:rPr>
        <w:t>中较高的绩效水平为标杆进行评判的方法。</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（七）其他评价方法。</w:t>
      </w:r>
    </w:p>
    <w:p>
      <w:pPr>
        <w:keepNext w:val="0"/>
        <w:keepLines w:val="0"/>
        <w:pageBreakBefore w:val="0"/>
        <w:widowControl/>
        <w:shd w:val="clear" w:color="auto"/>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bCs/>
          <w:color w:val="auto"/>
          <w:kern w:val="0"/>
          <w:sz w:val="32"/>
          <w:szCs w:val="32"/>
          <w:shd w:val="clear" w:color="auto" w:fill="FFFFFF"/>
        </w:rPr>
      </w:pPr>
      <w:r>
        <w:rPr>
          <w:rFonts w:hint="eastAsia" w:ascii="仿宋_GB2312" w:hAnsi="仿宋_GB2312" w:eastAsia="仿宋_GB2312" w:cs="仿宋_GB2312"/>
          <w:bCs/>
          <w:color w:val="auto"/>
          <w:kern w:val="0"/>
          <w:sz w:val="32"/>
          <w:szCs w:val="32"/>
          <w:shd w:val="clear" w:color="auto" w:fill="FFFFFF"/>
        </w:rPr>
        <w:t>绩效评价方法的选用应当坚持简便有效的原则。根据评价对象的具体情况，可采用一种或多种方法进行绩效评价。</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eastAsia" w:ascii="仿宋" w:hAnsi="仿宋" w:eastAsia="仿宋" w:cs="仿宋"/>
          <w:color w:val="auto"/>
          <w:sz w:val="32"/>
          <w:szCs w:val="32"/>
          <w:lang w:val="en-US" w:eastAsia="zh-CN"/>
        </w:rPr>
      </w:pPr>
      <w:r>
        <w:rPr>
          <w:rFonts w:hint="eastAsia" w:ascii="仿宋_GB2312" w:hAnsi="仿宋_GB2312" w:eastAsia="仿宋_GB2312" w:cs="仿宋_GB2312"/>
          <w:b/>
          <w:bCs/>
          <w:color w:val="auto"/>
          <w:sz w:val="32"/>
          <w:szCs w:val="32"/>
          <w:lang w:val="en-US" w:eastAsia="zh-CN"/>
        </w:rPr>
        <w:t>第二十三条</w:t>
      </w:r>
      <w:r>
        <w:rPr>
          <w:rFonts w:hint="eastAsia" w:ascii="仿宋_GB2312" w:hAnsi="仿宋_GB2312" w:eastAsia="仿宋_GB2312" w:cs="仿宋_GB2312"/>
          <w:color w:val="auto"/>
          <w:sz w:val="32"/>
          <w:szCs w:val="32"/>
          <w:lang w:val="en-US" w:eastAsia="zh-CN"/>
        </w:rPr>
        <w:t xml:space="preserve"> 绩效评分方式采用定量评价与定性评价相结合的评分方式，总分由各项指标得分汇总形成。评分方式可参考《部门整体支出绩效自评表（参考）》（附件3-1）和《项目支出绩效自评表（参考）》（附件3-2）。</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黑体" w:hAnsi="黑体" w:eastAsia="黑体" w:cs="黑体"/>
          <w:b w:val="0"/>
          <w:bCs w:val="0"/>
          <w:color w:val="auto"/>
          <w:kern w:val="0"/>
          <w:sz w:val="32"/>
          <w:szCs w:val="32"/>
          <w:shd w:val="clear" w:color="auto" w:fill="FFFFFF"/>
          <w:lang w:val="en-US" w:eastAsia="zh-CN"/>
        </w:rPr>
      </w:pPr>
      <w:r>
        <w:rPr>
          <w:rFonts w:hint="eastAsia" w:ascii="黑体" w:hAnsi="黑体" w:eastAsia="黑体" w:cs="黑体"/>
          <w:b w:val="0"/>
          <w:bCs w:val="0"/>
          <w:color w:val="auto"/>
          <w:kern w:val="0"/>
          <w:sz w:val="32"/>
          <w:szCs w:val="32"/>
          <w:shd w:val="clear" w:color="auto" w:fill="FFFFFF"/>
          <w:lang w:val="en-US" w:eastAsia="zh-CN"/>
        </w:rPr>
        <w:t>第五章  绩效评价的组织管理与实施</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b/>
          <w:bCs/>
          <w:color w:val="auto"/>
          <w:sz w:val="32"/>
          <w:szCs w:val="32"/>
        </w:rPr>
        <w:t>第</w:t>
      </w:r>
      <w:r>
        <w:rPr>
          <w:rFonts w:hint="eastAsia" w:ascii="仿宋_GB2312" w:hAnsi="仿宋_GB2312" w:eastAsia="仿宋_GB2312" w:cs="仿宋_GB2312"/>
          <w:b/>
          <w:bCs/>
          <w:color w:val="auto"/>
          <w:sz w:val="32"/>
          <w:szCs w:val="32"/>
          <w:lang w:val="en-US" w:eastAsia="zh-CN"/>
        </w:rPr>
        <w:t>二十四</w:t>
      </w:r>
      <w:r>
        <w:rPr>
          <w:rFonts w:hint="eastAsia" w:ascii="仿宋_GB2312" w:hAnsi="仿宋_GB2312" w:eastAsia="仿宋_GB2312" w:cs="仿宋_GB2312"/>
          <w:b/>
          <w:bCs/>
          <w:color w:val="auto"/>
          <w:sz w:val="32"/>
          <w:szCs w:val="32"/>
        </w:rPr>
        <w:t>条</w:t>
      </w:r>
      <w:r>
        <w:rPr>
          <w:rFonts w:hint="eastAsia" w:ascii="仿宋_GB2312" w:hAnsi="仿宋_GB2312" w:eastAsia="仿宋_GB2312" w:cs="仿宋_GB2312"/>
          <w:color w:val="auto"/>
          <w:sz w:val="32"/>
          <w:szCs w:val="32"/>
        </w:rPr>
        <w:t xml:space="preserve"> </w:t>
      </w:r>
      <w:r>
        <w:rPr>
          <w:rFonts w:hint="eastAsia" w:ascii="仿宋_GB2312" w:hAnsi="仿宋_GB2312" w:eastAsia="仿宋_GB2312" w:cs="仿宋_GB2312"/>
          <w:color w:val="auto"/>
          <w:sz w:val="32"/>
          <w:szCs w:val="32"/>
          <w:lang w:val="en-US" w:eastAsia="zh-CN"/>
        </w:rPr>
        <w:t>学院</w:t>
      </w:r>
      <w:r>
        <w:rPr>
          <w:rFonts w:hint="eastAsia" w:ascii="仿宋_GB2312" w:hAnsi="仿宋_GB2312" w:eastAsia="仿宋_GB2312" w:cs="仿宋_GB2312"/>
          <w:color w:val="auto"/>
          <w:sz w:val="32"/>
          <w:szCs w:val="32"/>
          <w:lang w:eastAsia="zh-CN"/>
        </w:rPr>
        <w:t>成立预算绩效评价工作领导小组，下设预算绩效评价工作小组。</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领导小组组长、副组长分别由党委书记、院长担任，领导小组成员由分管学院各项工作的党委委员担任。</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绩效评价工作领导小组</w:t>
      </w:r>
      <w:r>
        <w:rPr>
          <w:rFonts w:hint="eastAsia" w:ascii="仿宋_GB2312" w:hAnsi="仿宋_GB2312" w:eastAsia="仿宋_GB2312" w:cs="仿宋_GB2312"/>
          <w:color w:val="auto"/>
          <w:sz w:val="32"/>
          <w:szCs w:val="32"/>
        </w:rPr>
        <w:t>的主要职责</w:t>
      </w:r>
      <w:r>
        <w:rPr>
          <w:rFonts w:hint="eastAsia" w:ascii="仿宋_GB2312" w:hAnsi="仿宋_GB2312" w:eastAsia="仿宋_GB2312" w:cs="仿宋_GB2312"/>
          <w:color w:val="auto"/>
          <w:sz w:val="32"/>
          <w:szCs w:val="32"/>
          <w:lang w:eastAsia="zh-CN"/>
        </w:rPr>
        <w:t>：</w:t>
      </w:r>
    </w:p>
    <w:p>
      <w:pPr>
        <w:keepNext w:val="0"/>
        <w:keepLines w:val="0"/>
        <w:pageBreakBefore w:val="0"/>
        <w:numPr>
          <w:ilvl w:val="0"/>
          <w:numId w:val="1"/>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rPr>
        <w:t>审议有关预算绩效管理的</w:t>
      </w:r>
      <w:r>
        <w:rPr>
          <w:rFonts w:hint="eastAsia" w:ascii="仿宋_GB2312" w:hAnsi="仿宋_GB2312" w:eastAsia="仿宋_GB2312" w:cs="仿宋_GB2312"/>
          <w:color w:val="auto"/>
          <w:sz w:val="32"/>
          <w:szCs w:val="32"/>
          <w:lang w:eastAsia="zh-CN"/>
        </w:rPr>
        <w:t>制度、办法、实施方案；</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eastAsia="zh-CN"/>
        </w:rPr>
        <w:t>二</w:t>
      </w:r>
      <w:r>
        <w:rPr>
          <w:rFonts w:hint="eastAsia" w:ascii="仿宋_GB2312" w:hAnsi="仿宋_GB2312" w:eastAsia="仿宋_GB2312" w:cs="仿宋_GB2312"/>
          <w:color w:val="auto"/>
          <w:sz w:val="32"/>
          <w:szCs w:val="32"/>
        </w:rPr>
        <w:t>）审</w:t>
      </w:r>
      <w:r>
        <w:rPr>
          <w:rFonts w:hint="eastAsia" w:ascii="仿宋_GB2312" w:hAnsi="仿宋_GB2312" w:eastAsia="仿宋_GB2312" w:cs="仿宋_GB2312"/>
          <w:color w:val="auto"/>
          <w:sz w:val="32"/>
          <w:szCs w:val="32"/>
          <w:lang w:eastAsia="zh-CN"/>
        </w:rPr>
        <w:t>议学院</w:t>
      </w:r>
      <w:r>
        <w:rPr>
          <w:rFonts w:hint="eastAsia" w:ascii="仿宋_GB2312" w:hAnsi="仿宋_GB2312" w:eastAsia="仿宋_GB2312" w:cs="仿宋_GB2312"/>
          <w:color w:val="auto"/>
          <w:sz w:val="32"/>
          <w:szCs w:val="32"/>
        </w:rPr>
        <w:t>及职能部门的预算绩效目标；</w:t>
      </w:r>
    </w:p>
    <w:p>
      <w:pPr>
        <w:keepNext w:val="0"/>
        <w:keepLines w:val="0"/>
        <w:pageBreakBefore w:val="0"/>
        <w:numPr>
          <w:ilvl w:val="0"/>
          <w:numId w:val="0"/>
        </w:numPr>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val="en-US" w:eastAsia="zh-CN"/>
        </w:rPr>
        <w:t>（三）审</w:t>
      </w:r>
      <w:r>
        <w:rPr>
          <w:rFonts w:hint="eastAsia" w:ascii="仿宋_GB2312" w:hAnsi="仿宋_GB2312" w:eastAsia="仿宋_GB2312" w:cs="仿宋_GB2312"/>
          <w:color w:val="auto"/>
          <w:sz w:val="32"/>
          <w:szCs w:val="32"/>
          <w:lang w:eastAsia="zh-CN"/>
        </w:rPr>
        <w:t>议</w:t>
      </w:r>
      <w:r>
        <w:rPr>
          <w:rFonts w:hint="eastAsia" w:ascii="仿宋_GB2312" w:hAnsi="仿宋_GB2312" w:eastAsia="仿宋_GB2312" w:cs="仿宋_GB2312"/>
          <w:color w:val="auto"/>
          <w:sz w:val="32"/>
          <w:szCs w:val="32"/>
          <w:lang w:val="en-US" w:eastAsia="zh-CN"/>
        </w:rPr>
        <w:t>学院</w:t>
      </w:r>
      <w:r>
        <w:rPr>
          <w:rFonts w:hint="eastAsia" w:ascii="仿宋_GB2312" w:hAnsi="仿宋_GB2312" w:eastAsia="仿宋_GB2312" w:cs="仿宋_GB2312"/>
          <w:color w:val="auto"/>
          <w:sz w:val="32"/>
          <w:szCs w:val="32"/>
        </w:rPr>
        <w:t>重大项目</w:t>
      </w:r>
      <w:r>
        <w:rPr>
          <w:rFonts w:hint="eastAsia" w:ascii="仿宋_GB2312" w:hAnsi="仿宋_GB2312" w:eastAsia="仿宋_GB2312" w:cs="仿宋_GB2312"/>
          <w:color w:val="auto"/>
          <w:sz w:val="32"/>
          <w:szCs w:val="32"/>
          <w:lang w:eastAsia="zh-CN"/>
        </w:rPr>
        <w:t>的预算</w:t>
      </w:r>
      <w:r>
        <w:rPr>
          <w:rFonts w:hint="eastAsia" w:ascii="仿宋_GB2312" w:hAnsi="仿宋_GB2312" w:eastAsia="仿宋_GB2312" w:cs="仿宋_GB2312"/>
          <w:color w:val="auto"/>
          <w:sz w:val="32"/>
          <w:szCs w:val="32"/>
        </w:rPr>
        <w:t>绩效</w:t>
      </w:r>
      <w:r>
        <w:rPr>
          <w:rFonts w:hint="eastAsia" w:ascii="仿宋_GB2312" w:hAnsi="仿宋_GB2312" w:eastAsia="仿宋_GB2312" w:cs="仿宋_GB2312"/>
          <w:color w:val="auto"/>
          <w:sz w:val="32"/>
          <w:szCs w:val="32"/>
          <w:lang w:eastAsia="zh-CN"/>
        </w:rPr>
        <w:t>目标；</w:t>
      </w:r>
    </w:p>
    <w:p>
      <w:pPr>
        <w:keepNext w:val="0"/>
        <w:keepLines w:val="0"/>
        <w:pageBreakBefore w:val="0"/>
        <w:numPr>
          <w:ilvl w:val="0"/>
          <w:numId w:val="0"/>
        </w:numPr>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（四）审</w:t>
      </w:r>
      <w:r>
        <w:rPr>
          <w:rFonts w:hint="eastAsia" w:ascii="仿宋_GB2312" w:hAnsi="仿宋_GB2312" w:eastAsia="仿宋_GB2312" w:cs="仿宋_GB2312"/>
          <w:color w:val="auto"/>
          <w:sz w:val="32"/>
          <w:szCs w:val="32"/>
          <w:lang w:eastAsia="zh-CN"/>
        </w:rPr>
        <w:t>议</w:t>
      </w:r>
      <w:r>
        <w:rPr>
          <w:rFonts w:hint="eastAsia" w:ascii="仿宋_GB2312" w:hAnsi="仿宋_GB2312" w:eastAsia="仿宋_GB2312" w:cs="仿宋_GB2312"/>
          <w:color w:val="auto"/>
          <w:sz w:val="32"/>
          <w:szCs w:val="32"/>
          <w:lang w:val="en-US" w:eastAsia="zh-CN"/>
        </w:rPr>
        <w:t>学院整体及重大项目预算绩效评价报告和预算绩效工作小组提出的绩效问责建议。</w:t>
      </w:r>
    </w:p>
    <w:p>
      <w:pPr>
        <w:keepNext w:val="0"/>
        <w:keepLines w:val="0"/>
        <w:pageBreakBefore w:val="0"/>
        <w:numPr>
          <w:ilvl w:val="0"/>
          <w:numId w:val="0"/>
        </w:numPr>
        <w:shd w:val="clear"/>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b/>
          <w:bCs/>
          <w:color w:val="auto"/>
          <w:sz w:val="32"/>
          <w:szCs w:val="32"/>
          <w:lang w:val="en-US" w:eastAsia="zh-CN"/>
        </w:rPr>
        <w:t>第二十五条</w:t>
      </w:r>
      <w:r>
        <w:rPr>
          <w:rFonts w:hint="eastAsia" w:ascii="仿宋_GB2312" w:hAnsi="仿宋_GB2312" w:eastAsia="仿宋_GB2312" w:cs="仿宋_GB2312"/>
          <w:color w:val="auto"/>
          <w:sz w:val="32"/>
          <w:szCs w:val="32"/>
          <w:lang w:val="en-US" w:eastAsia="zh-CN"/>
        </w:rPr>
        <w:t xml:space="preserve"> 绩效评价工作小组组长由分管财务工作的副院长担任，副组长由计划财务处处长担任，成员由全体财务工作人员和各职能部门、二级学院指定人员组成，必要时可邀请校内外相关专家参与。</w:t>
      </w:r>
    </w:p>
    <w:p>
      <w:pPr>
        <w:keepNext w:val="0"/>
        <w:keepLines w:val="0"/>
        <w:pageBreakBefore w:val="0"/>
        <w:numPr>
          <w:ilvl w:val="0"/>
          <w:numId w:val="0"/>
        </w:numPr>
        <w:shd w:val="clear"/>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预算绩效工作小组的主要职责：</w:t>
      </w:r>
    </w:p>
    <w:p>
      <w:pPr>
        <w:keepNext w:val="0"/>
        <w:keepLines w:val="0"/>
        <w:pageBreakBefore w:val="0"/>
        <w:widowControl/>
        <w:shd w:val="clear" w:color="auto"/>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bCs/>
          <w:color w:val="auto"/>
          <w:kern w:val="0"/>
          <w:sz w:val="32"/>
          <w:szCs w:val="32"/>
          <w:shd w:val="clear" w:color="auto" w:fill="FFFFFF"/>
        </w:rPr>
      </w:pPr>
      <w:r>
        <w:rPr>
          <w:rFonts w:hint="eastAsia" w:ascii="仿宋_GB2312" w:hAnsi="仿宋_GB2312" w:eastAsia="仿宋_GB2312" w:cs="仿宋_GB2312"/>
          <w:color w:val="auto"/>
          <w:sz w:val="32"/>
          <w:szCs w:val="32"/>
          <w:lang w:eastAsia="zh-CN"/>
        </w:rPr>
        <w:t>（一）制定有关预算绩效评价工作的</w:t>
      </w:r>
      <w:r>
        <w:rPr>
          <w:rFonts w:hint="eastAsia" w:ascii="仿宋_GB2312" w:hAnsi="仿宋_GB2312" w:eastAsia="仿宋_GB2312" w:cs="仿宋_GB2312"/>
          <w:color w:val="auto"/>
          <w:sz w:val="32"/>
          <w:szCs w:val="32"/>
        </w:rPr>
        <w:t>管理办法</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操作规程</w:t>
      </w:r>
      <w:r>
        <w:rPr>
          <w:rFonts w:hint="eastAsia" w:ascii="仿宋_GB2312" w:hAnsi="仿宋_GB2312" w:eastAsia="仿宋_GB2312" w:cs="仿宋_GB2312"/>
          <w:color w:val="auto"/>
          <w:sz w:val="32"/>
          <w:szCs w:val="32"/>
          <w:lang w:eastAsia="zh-CN"/>
        </w:rPr>
        <w:t>及实施方案，</w:t>
      </w:r>
      <w:r>
        <w:rPr>
          <w:rFonts w:hint="eastAsia" w:ascii="仿宋_GB2312" w:hAnsi="仿宋_GB2312" w:eastAsia="仿宋_GB2312" w:cs="仿宋_GB2312"/>
          <w:bCs/>
          <w:color w:val="auto"/>
          <w:kern w:val="0"/>
          <w:sz w:val="32"/>
          <w:szCs w:val="32"/>
          <w:shd w:val="clear" w:color="auto" w:fill="FFFFFF"/>
        </w:rPr>
        <w:t>汇总、分类审核归口管理部门建立的</w:t>
      </w:r>
      <w:r>
        <w:rPr>
          <w:rFonts w:hint="eastAsia" w:ascii="仿宋_GB2312" w:hAnsi="仿宋_GB2312" w:eastAsia="仿宋_GB2312" w:cs="仿宋_GB2312"/>
          <w:bCs/>
          <w:color w:val="auto"/>
          <w:kern w:val="0"/>
          <w:sz w:val="32"/>
          <w:szCs w:val="32"/>
          <w:shd w:val="clear" w:color="auto" w:fill="FFFFFF"/>
          <w:lang w:eastAsia="zh-CN"/>
        </w:rPr>
        <w:t>绩效评价指标</w:t>
      </w:r>
      <w:r>
        <w:rPr>
          <w:rFonts w:hint="eastAsia" w:ascii="仿宋_GB2312" w:hAnsi="仿宋_GB2312" w:eastAsia="仿宋_GB2312" w:cs="仿宋_GB2312"/>
          <w:bCs/>
          <w:color w:val="auto"/>
          <w:kern w:val="0"/>
          <w:sz w:val="32"/>
          <w:szCs w:val="32"/>
          <w:shd w:val="clear" w:color="auto" w:fill="FFFFFF"/>
        </w:rPr>
        <w:t>库；</w:t>
      </w:r>
    </w:p>
    <w:p>
      <w:pPr>
        <w:keepNext w:val="0"/>
        <w:keepLines w:val="0"/>
        <w:pageBreakBefore w:val="0"/>
        <w:numPr>
          <w:ilvl w:val="0"/>
          <w:numId w:val="0"/>
        </w:numPr>
        <w:shd w:val="clea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Cs/>
          <w:color w:val="auto"/>
          <w:kern w:val="0"/>
          <w:sz w:val="32"/>
          <w:szCs w:val="32"/>
          <w:shd w:val="clear" w:color="auto" w:fill="FFFFFF"/>
          <w:lang w:eastAsia="zh-CN"/>
        </w:rPr>
      </w:pPr>
      <w:r>
        <w:rPr>
          <w:rFonts w:hint="eastAsia" w:ascii="仿宋_GB2312" w:hAnsi="仿宋_GB2312" w:eastAsia="仿宋_GB2312" w:cs="仿宋_GB2312"/>
          <w:color w:val="auto"/>
          <w:sz w:val="32"/>
          <w:szCs w:val="32"/>
          <w:lang w:eastAsia="zh-CN"/>
        </w:rPr>
        <w:t>（二）</w:t>
      </w:r>
      <w:r>
        <w:rPr>
          <w:rFonts w:hint="eastAsia" w:ascii="仿宋_GB2312" w:hAnsi="仿宋_GB2312" w:eastAsia="仿宋_GB2312" w:cs="仿宋_GB2312"/>
          <w:color w:val="auto"/>
          <w:sz w:val="32"/>
          <w:szCs w:val="32"/>
        </w:rPr>
        <w:t>部署</w:t>
      </w:r>
      <w:r>
        <w:rPr>
          <w:rFonts w:hint="eastAsia" w:ascii="仿宋_GB2312" w:hAnsi="仿宋_GB2312" w:eastAsia="仿宋_GB2312" w:cs="仿宋_GB2312"/>
          <w:color w:val="auto"/>
          <w:sz w:val="32"/>
          <w:szCs w:val="32"/>
          <w:lang w:eastAsia="zh-CN"/>
        </w:rPr>
        <w:t>预算绩效评价</w:t>
      </w:r>
      <w:r>
        <w:rPr>
          <w:rFonts w:hint="eastAsia" w:ascii="仿宋_GB2312" w:hAnsi="仿宋_GB2312" w:eastAsia="仿宋_GB2312" w:cs="仿宋_GB2312"/>
          <w:color w:val="auto"/>
          <w:sz w:val="32"/>
          <w:szCs w:val="32"/>
        </w:rPr>
        <w:t>相关工作</w:t>
      </w:r>
      <w:r>
        <w:rPr>
          <w:rFonts w:hint="eastAsia" w:ascii="仿宋_GB2312" w:hAnsi="仿宋_GB2312" w:eastAsia="仿宋_GB2312" w:cs="仿宋_GB2312"/>
          <w:color w:val="auto"/>
          <w:sz w:val="32"/>
          <w:szCs w:val="32"/>
          <w:lang w:eastAsia="zh-CN"/>
        </w:rPr>
        <w:t>并负责组织实施，</w:t>
      </w:r>
      <w:r>
        <w:rPr>
          <w:rFonts w:hint="eastAsia" w:ascii="仿宋_GB2312" w:hAnsi="仿宋_GB2312" w:eastAsia="仿宋_GB2312" w:cs="仿宋_GB2312"/>
          <w:bCs/>
          <w:color w:val="auto"/>
          <w:kern w:val="0"/>
          <w:sz w:val="32"/>
          <w:szCs w:val="32"/>
          <w:shd w:val="clear" w:color="auto" w:fill="FFFFFF"/>
        </w:rPr>
        <w:t>按照既定的预算绩效目标，组织和指导各部门开展绩效运行监控、绩效评价</w:t>
      </w:r>
      <w:r>
        <w:rPr>
          <w:rFonts w:hint="eastAsia" w:ascii="仿宋_GB2312" w:hAnsi="仿宋_GB2312" w:eastAsia="仿宋_GB2312" w:cs="仿宋_GB2312"/>
          <w:bCs/>
          <w:color w:val="auto"/>
          <w:kern w:val="0"/>
          <w:sz w:val="32"/>
          <w:szCs w:val="32"/>
          <w:shd w:val="clear" w:color="auto" w:fill="FFFFFF"/>
          <w:lang w:eastAsia="zh-CN"/>
        </w:rPr>
        <w:t>；</w:t>
      </w:r>
    </w:p>
    <w:p>
      <w:pPr>
        <w:keepNext w:val="0"/>
        <w:keepLines w:val="0"/>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eastAsia="zh-CN"/>
        </w:rPr>
        <w:t>三</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bCs/>
          <w:color w:val="auto"/>
          <w:kern w:val="0"/>
          <w:sz w:val="32"/>
          <w:szCs w:val="32"/>
          <w:shd w:val="clear" w:color="auto" w:fill="FFFFFF"/>
        </w:rPr>
        <w:t>组织、指导和协调</w:t>
      </w:r>
      <w:r>
        <w:rPr>
          <w:rFonts w:hint="eastAsia" w:ascii="仿宋_GB2312" w:hAnsi="仿宋_GB2312" w:eastAsia="仿宋_GB2312" w:cs="仿宋_GB2312"/>
          <w:bCs/>
          <w:color w:val="auto"/>
          <w:kern w:val="0"/>
          <w:sz w:val="32"/>
          <w:szCs w:val="32"/>
          <w:shd w:val="clear" w:color="auto" w:fill="FFFFFF"/>
          <w:lang w:eastAsia="zh-CN"/>
        </w:rPr>
        <w:t>学院</w:t>
      </w:r>
      <w:r>
        <w:rPr>
          <w:rFonts w:hint="eastAsia" w:ascii="仿宋_GB2312" w:hAnsi="仿宋_GB2312" w:eastAsia="仿宋_GB2312" w:cs="仿宋_GB2312"/>
          <w:bCs/>
          <w:color w:val="auto"/>
          <w:kern w:val="0"/>
          <w:sz w:val="32"/>
          <w:szCs w:val="32"/>
          <w:shd w:val="clear" w:color="auto" w:fill="FFFFFF"/>
        </w:rPr>
        <w:t>各</w:t>
      </w:r>
      <w:r>
        <w:rPr>
          <w:rFonts w:hint="eastAsia" w:ascii="仿宋_GB2312" w:hAnsi="仿宋_GB2312" w:eastAsia="仿宋_GB2312" w:cs="仿宋_GB2312"/>
          <w:bCs/>
          <w:color w:val="auto"/>
          <w:kern w:val="0"/>
          <w:sz w:val="32"/>
          <w:szCs w:val="32"/>
          <w:shd w:val="clear" w:color="auto" w:fill="FFFFFF"/>
          <w:lang w:val="en-US" w:eastAsia="zh-CN" w:bidi="ar-SA"/>
        </w:rPr>
        <w:t>职能部门（二级学院）</w:t>
      </w:r>
      <w:r>
        <w:rPr>
          <w:rFonts w:hint="eastAsia" w:ascii="仿宋_GB2312" w:hAnsi="仿宋_GB2312" w:eastAsia="仿宋_GB2312" w:cs="仿宋_GB2312"/>
          <w:bCs/>
          <w:color w:val="auto"/>
          <w:kern w:val="0"/>
          <w:sz w:val="32"/>
          <w:szCs w:val="32"/>
          <w:shd w:val="clear" w:color="auto" w:fill="FFFFFF"/>
        </w:rPr>
        <w:t>的预算绩效目标编制，</w:t>
      </w:r>
      <w:r>
        <w:rPr>
          <w:rFonts w:hint="eastAsia" w:ascii="仿宋_GB2312" w:hAnsi="仿宋_GB2312" w:eastAsia="仿宋_GB2312" w:cs="仿宋_GB2312"/>
          <w:color w:val="auto"/>
          <w:sz w:val="32"/>
          <w:szCs w:val="32"/>
        </w:rPr>
        <w:t>审议和维护绩效评价的共性指标体系和个性指标体系；</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eastAsia="zh-CN"/>
        </w:rPr>
        <w:t>四</w:t>
      </w:r>
      <w:r>
        <w:rPr>
          <w:rFonts w:hint="eastAsia" w:ascii="仿宋_GB2312" w:hAnsi="仿宋_GB2312" w:eastAsia="仿宋_GB2312" w:cs="仿宋_GB2312"/>
          <w:color w:val="auto"/>
          <w:sz w:val="32"/>
          <w:szCs w:val="32"/>
        </w:rPr>
        <w:t>）选择重大项目或部门进行绩效监控和</w:t>
      </w:r>
      <w:r>
        <w:rPr>
          <w:rFonts w:hint="eastAsia" w:ascii="仿宋_GB2312" w:hAnsi="仿宋_GB2312" w:eastAsia="仿宋_GB2312" w:cs="仿宋_GB2312"/>
          <w:color w:val="auto"/>
          <w:sz w:val="32"/>
          <w:szCs w:val="32"/>
          <w:lang w:eastAsia="zh-CN"/>
        </w:rPr>
        <w:t>现场</w:t>
      </w:r>
      <w:r>
        <w:rPr>
          <w:rFonts w:hint="eastAsia" w:ascii="仿宋_GB2312" w:hAnsi="仿宋_GB2312" w:eastAsia="仿宋_GB2312" w:cs="仿宋_GB2312"/>
          <w:color w:val="auto"/>
          <w:sz w:val="32"/>
          <w:szCs w:val="32"/>
        </w:rPr>
        <w:t>评价；</w:t>
      </w:r>
    </w:p>
    <w:p>
      <w:pPr>
        <w:keepNext w:val="0"/>
        <w:keepLines w:val="0"/>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Cs/>
          <w:color w:val="auto"/>
          <w:kern w:val="0"/>
          <w:sz w:val="32"/>
          <w:szCs w:val="32"/>
          <w:shd w:val="clear" w:color="auto" w:fill="FFFFFF"/>
        </w:rPr>
      </w:pP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eastAsia="zh-CN"/>
        </w:rPr>
        <w:t>五</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eastAsia="zh-CN"/>
        </w:rPr>
        <w:t>对</w:t>
      </w:r>
      <w:r>
        <w:rPr>
          <w:rFonts w:hint="eastAsia" w:ascii="仿宋_GB2312" w:hAnsi="仿宋_GB2312" w:eastAsia="仿宋_GB2312" w:cs="仿宋_GB2312"/>
          <w:bCs/>
          <w:color w:val="auto"/>
          <w:kern w:val="0"/>
          <w:sz w:val="32"/>
          <w:szCs w:val="32"/>
          <w:shd w:val="clear" w:color="auto" w:fill="FFFFFF"/>
          <w:lang w:val="en-US" w:eastAsia="zh-CN" w:bidi="ar-SA"/>
        </w:rPr>
        <w:t>职能部门（二级学院）</w:t>
      </w:r>
      <w:r>
        <w:rPr>
          <w:rFonts w:hint="eastAsia" w:ascii="仿宋_GB2312" w:hAnsi="仿宋_GB2312" w:eastAsia="仿宋_GB2312" w:cs="仿宋_GB2312"/>
          <w:color w:val="auto"/>
          <w:sz w:val="32"/>
          <w:szCs w:val="32"/>
          <w:lang w:eastAsia="zh-CN"/>
        </w:rPr>
        <w:t>自评开展初步审核、</w:t>
      </w:r>
      <w:r>
        <w:rPr>
          <w:rFonts w:hint="eastAsia" w:ascii="仿宋_GB2312" w:hAnsi="仿宋_GB2312" w:eastAsia="仿宋_GB2312" w:cs="仿宋_GB2312"/>
          <w:color w:val="auto"/>
          <w:sz w:val="32"/>
          <w:szCs w:val="32"/>
        </w:rPr>
        <w:t>汇总</w:t>
      </w:r>
      <w:r>
        <w:rPr>
          <w:rFonts w:hint="eastAsia" w:ascii="仿宋_GB2312" w:hAnsi="仿宋_GB2312" w:eastAsia="仿宋_GB2312" w:cs="仿宋_GB2312"/>
          <w:bCs/>
          <w:color w:val="auto"/>
          <w:kern w:val="0"/>
          <w:sz w:val="32"/>
          <w:szCs w:val="32"/>
          <w:shd w:val="clear" w:color="auto" w:fill="FFFFFF"/>
          <w:lang w:val="en-US" w:eastAsia="zh-CN" w:bidi="ar-SA"/>
        </w:rPr>
        <w:t>职能部门（二级学院）</w:t>
      </w:r>
      <w:r>
        <w:rPr>
          <w:rFonts w:hint="eastAsia" w:ascii="仿宋_GB2312" w:hAnsi="仿宋_GB2312" w:eastAsia="仿宋_GB2312" w:cs="仿宋_GB2312"/>
          <w:color w:val="auto"/>
          <w:sz w:val="32"/>
          <w:szCs w:val="32"/>
          <w:lang w:eastAsia="zh-CN"/>
        </w:rPr>
        <w:t>绩效评价</w:t>
      </w:r>
      <w:r>
        <w:rPr>
          <w:rFonts w:hint="eastAsia" w:ascii="仿宋_GB2312" w:hAnsi="仿宋_GB2312" w:eastAsia="仿宋_GB2312" w:cs="仿宋_GB2312"/>
          <w:color w:val="auto"/>
          <w:sz w:val="32"/>
          <w:szCs w:val="32"/>
        </w:rPr>
        <w:t>结果，</w:t>
      </w:r>
      <w:r>
        <w:rPr>
          <w:rFonts w:hint="eastAsia" w:ascii="仿宋_GB2312" w:hAnsi="仿宋_GB2312" w:eastAsia="仿宋_GB2312" w:cs="仿宋_GB2312"/>
          <w:bCs/>
          <w:color w:val="auto"/>
          <w:kern w:val="0"/>
          <w:sz w:val="32"/>
          <w:szCs w:val="32"/>
          <w:shd w:val="clear" w:color="auto" w:fill="FFFFFF"/>
        </w:rPr>
        <w:t>并将审议通过的预算绩效</w:t>
      </w:r>
      <w:r>
        <w:rPr>
          <w:rFonts w:hint="eastAsia" w:ascii="仿宋_GB2312" w:hAnsi="仿宋_GB2312" w:eastAsia="仿宋_GB2312" w:cs="仿宋_GB2312"/>
          <w:bCs/>
          <w:color w:val="auto"/>
          <w:kern w:val="0"/>
          <w:sz w:val="32"/>
          <w:szCs w:val="32"/>
          <w:shd w:val="clear" w:color="auto" w:fill="FFFFFF"/>
          <w:lang w:eastAsia="zh-CN"/>
        </w:rPr>
        <w:t>评价结果</w:t>
      </w:r>
      <w:r>
        <w:rPr>
          <w:rFonts w:hint="eastAsia" w:ascii="仿宋_GB2312" w:hAnsi="仿宋_GB2312" w:eastAsia="仿宋_GB2312" w:cs="仿宋_GB2312"/>
          <w:bCs/>
          <w:color w:val="auto"/>
          <w:kern w:val="0"/>
          <w:sz w:val="32"/>
          <w:szCs w:val="32"/>
          <w:shd w:val="clear" w:color="auto" w:fill="FFFFFF"/>
        </w:rPr>
        <w:t>反馈给各</w:t>
      </w:r>
      <w:r>
        <w:rPr>
          <w:rFonts w:hint="eastAsia" w:ascii="仿宋_GB2312" w:hAnsi="仿宋_GB2312" w:eastAsia="仿宋_GB2312" w:cs="仿宋_GB2312"/>
          <w:bCs/>
          <w:color w:val="auto"/>
          <w:kern w:val="0"/>
          <w:sz w:val="32"/>
          <w:szCs w:val="32"/>
          <w:shd w:val="clear" w:color="auto" w:fill="FFFFFF"/>
          <w:lang w:val="en-US" w:eastAsia="zh-CN" w:bidi="ar-SA"/>
        </w:rPr>
        <w:t>职能部门（二级学院）</w:t>
      </w:r>
      <w:r>
        <w:rPr>
          <w:rFonts w:hint="eastAsia" w:ascii="仿宋_GB2312" w:hAnsi="仿宋_GB2312" w:eastAsia="仿宋_GB2312" w:cs="仿宋_GB2312"/>
          <w:bCs/>
          <w:color w:val="auto"/>
          <w:kern w:val="0"/>
          <w:sz w:val="32"/>
          <w:szCs w:val="32"/>
          <w:shd w:val="clear" w:color="auto" w:fill="FFFFFF"/>
        </w:rPr>
        <w:t>；</w:t>
      </w:r>
    </w:p>
    <w:p>
      <w:pPr>
        <w:keepNext w:val="0"/>
        <w:keepLines w:val="0"/>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bCs/>
          <w:color w:val="auto"/>
          <w:kern w:val="0"/>
          <w:sz w:val="32"/>
          <w:szCs w:val="32"/>
          <w:shd w:val="clear" w:color="auto" w:fill="FFFFFF"/>
          <w:lang w:eastAsia="zh-CN"/>
        </w:rPr>
        <w:t>（六）</w:t>
      </w:r>
      <w:r>
        <w:rPr>
          <w:rFonts w:hint="eastAsia" w:ascii="仿宋_GB2312" w:hAnsi="仿宋_GB2312" w:eastAsia="仿宋_GB2312" w:cs="仿宋_GB2312"/>
          <w:color w:val="auto"/>
          <w:sz w:val="32"/>
          <w:szCs w:val="32"/>
          <w:lang w:eastAsia="zh-CN"/>
        </w:rPr>
        <w:t>撰写学院整体支出绩效</w:t>
      </w:r>
      <w:r>
        <w:rPr>
          <w:rFonts w:hint="eastAsia" w:ascii="仿宋_GB2312" w:hAnsi="仿宋_GB2312" w:eastAsia="仿宋_GB2312" w:cs="仿宋_GB2312"/>
          <w:color w:val="auto"/>
          <w:sz w:val="32"/>
          <w:szCs w:val="32"/>
          <w:lang w:val="en-US" w:eastAsia="zh-CN"/>
        </w:rPr>
        <w:t>评价</w:t>
      </w:r>
      <w:r>
        <w:rPr>
          <w:rFonts w:hint="eastAsia" w:ascii="仿宋_GB2312" w:hAnsi="仿宋_GB2312" w:eastAsia="仿宋_GB2312" w:cs="仿宋_GB2312"/>
          <w:color w:val="auto"/>
          <w:sz w:val="32"/>
          <w:szCs w:val="32"/>
          <w:lang w:eastAsia="zh-CN"/>
        </w:rPr>
        <w:t>报告，格式和内容参考《部门整体支出绩效自评报告》（附件</w:t>
      </w:r>
      <w:r>
        <w:rPr>
          <w:rFonts w:hint="eastAsia" w:ascii="仿宋_GB2312" w:hAnsi="仿宋_GB2312" w:eastAsia="仿宋_GB2312" w:cs="仿宋_GB2312"/>
          <w:color w:val="auto"/>
          <w:sz w:val="32"/>
          <w:szCs w:val="32"/>
          <w:lang w:val="en-US" w:eastAsia="zh-CN"/>
        </w:rPr>
        <w:t>2-1</w:t>
      </w:r>
      <w:r>
        <w:rPr>
          <w:rFonts w:hint="eastAsia" w:ascii="仿宋_GB2312" w:hAnsi="仿宋_GB2312" w:eastAsia="仿宋_GB2312" w:cs="仿宋_GB2312"/>
          <w:color w:val="auto"/>
          <w:sz w:val="32"/>
          <w:szCs w:val="32"/>
          <w:lang w:eastAsia="zh-CN"/>
        </w:rPr>
        <w:t>）。</w:t>
      </w:r>
    </w:p>
    <w:p>
      <w:pPr>
        <w:keepNext w:val="0"/>
        <w:keepLines w:val="0"/>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bCs/>
          <w:color w:val="auto"/>
          <w:kern w:val="0"/>
          <w:sz w:val="32"/>
          <w:szCs w:val="32"/>
          <w:shd w:val="clear" w:color="auto" w:fill="FFFFFF"/>
        </w:rPr>
        <w:t>（</w:t>
      </w:r>
      <w:r>
        <w:rPr>
          <w:rFonts w:hint="eastAsia" w:ascii="仿宋_GB2312" w:hAnsi="仿宋_GB2312" w:eastAsia="仿宋_GB2312" w:cs="仿宋_GB2312"/>
          <w:bCs/>
          <w:color w:val="auto"/>
          <w:kern w:val="0"/>
          <w:sz w:val="32"/>
          <w:szCs w:val="32"/>
          <w:shd w:val="clear" w:color="auto" w:fill="FFFFFF"/>
          <w:lang w:eastAsia="zh-CN"/>
        </w:rPr>
        <w:t>七</w:t>
      </w:r>
      <w:r>
        <w:rPr>
          <w:rFonts w:hint="eastAsia" w:ascii="仿宋_GB2312" w:hAnsi="仿宋_GB2312" w:eastAsia="仿宋_GB2312" w:cs="仿宋_GB2312"/>
          <w:bCs/>
          <w:color w:val="auto"/>
          <w:kern w:val="0"/>
          <w:sz w:val="32"/>
          <w:szCs w:val="32"/>
          <w:shd w:val="clear" w:color="auto" w:fill="FFFFFF"/>
        </w:rPr>
        <w:t>）根据预算绩效管理中发现的问题提出绩效问责建议；根据绩效评价结果和绩效问责意见督促归口管理预算资金的绩效管理工作的整改</w:t>
      </w:r>
      <w:r>
        <w:rPr>
          <w:rFonts w:hint="eastAsia" w:ascii="仿宋_GB2312" w:hAnsi="仿宋_GB2312" w:eastAsia="仿宋_GB2312" w:cs="仿宋_GB2312"/>
          <w:bCs/>
          <w:color w:val="auto"/>
          <w:kern w:val="0"/>
          <w:sz w:val="32"/>
          <w:szCs w:val="32"/>
          <w:shd w:val="clear" w:color="auto" w:fill="FFFFFF"/>
          <w:lang w:eastAsia="zh-CN"/>
        </w:rPr>
        <w:t>，</w:t>
      </w:r>
      <w:r>
        <w:rPr>
          <w:rFonts w:hint="eastAsia" w:ascii="仿宋_GB2312" w:hAnsi="仿宋_GB2312" w:eastAsia="仿宋_GB2312" w:cs="仿宋_GB2312"/>
          <w:color w:val="auto"/>
          <w:sz w:val="32"/>
          <w:szCs w:val="32"/>
        </w:rPr>
        <w:t>加强</w:t>
      </w:r>
      <w:r>
        <w:rPr>
          <w:rFonts w:hint="eastAsia" w:ascii="仿宋_GB2312" w:hAnsi="仿宋_GB2312" w:eastAsia="仿宋_GB2312" w:cs="仿宋_GB2312"/>
          <w:color w:val="auto"/>
          <w:sz w:val="32"/>
          <w:szCs w:val="32"/>
          <w:lang w:eastAsia="zh-CN"/>
        </w:rPr>
        <w:t>对绩效评价</w:t>
      </w:r>
      <w:r>
        <w:rPr>
          <w:rFonts w:hint="eastAsia" w:ascii="仿宋_GB2312" w:hAnsi="仿宋_GB2312" w:eastAsia="仿宋_GB2312" w:cs="仿宋_GB2312"/>
          <w:color w:val="auto"/>
          <w:sz w:val="32"/>
          <w:szCs w:val="32"/>
        </w:rPr>
        <w:t>结果</w:t>
      </w:r>
      <w:r>
        <w:rPr>
          <w:rFonts w:hint="eastAsia" w:ascii="仿宋_GB2312" w:hAnsi="仿宋_GB2312" w:eastAsia="仿宋_GB2312" w:cs="仿宋_GB2312"/>
          <w:color w:val="auto"/>
          <w:sz w:val="32"/>
          <w:szCs w:val="32"/>
          <w:lang w:eastAsia="zh-CN"/>
        </w:rPr>
        <w:t>的反馈</w:t>
      </w:r>
      <w:r>
        <w:rPr>
          <w:rFonts w:hint="eastAsia" w:ascii="仿宋_GB2312" w:hAnsi="仿宋_GB2312" w:eastAsia="仿宋_GB2312" w:cs="仿宋_GB2312"/>
          <w:color w:val="auto"/>
          <w:sz w:val="32"/>
          <w:szCs w:val="32"/>
        </w:rPr>
        <w:t>和应用</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bCs/>
          <w:color w:val="auto"/>
          <w:kern w:val="0"/>
          <w:sz w:val="32"/>
          <w:szCs w:val="32"/>
          <w:shd w:val="clear" w:color="auto" w:fill="FFFFFF"/>
        </w:rPr>
        <w:t>　</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b/>
          <w:bCs/>
          <w:color w:val="auto"/>
          <w:sz w:val="32"/>
          <w:szCs w:val="32"/>
          <w:lang w:eastAsia="zh-CN"/>
        </w:rPr>
        <w:t>第</w:t>
      </w:r>
      <w:r>
        <w:rPr>
          <w:rFonts w:hint="eastAsia" w:ascii="仿宋_GB2312" w:hAnsi="仿宋_GB2312" w:eastAsia="仿宋_GB2312" w:cs="仿宋_GB2312"/>
          <w:b/>
          <w:bCs/>
          <w:color w:val="auto"/>
          <w:sz w:val="32"/>
          <w:szCs w:val="32"/>
          <w:lang w:val="en-US" w:eastAsia="zh-CN"/>
        </w:rPr>
        <w:t>二十六</w:t>
      </w:r>
      <w:r>
        <w:rPr>
          <w:rFonts w:hint="eastAsia" w:ascii="仿宋_GB2312" w:hAnsi="仿宋_GB2312" w:eastAsia="仿宋_GB2312" w:cs="仿宋_GB2312"/>
          <w:b/>
          <w:bCs/>
          <w:color w:val="auto"/>
          <w:sz w:val="32"/>
          <w:szCs w:val="32"/>
          <w:lang w:eastAsia="zh-CN"/>
        </w:rPr>
        <w:t>条</w:t>
      </w:r>
      <w:r>
        <w:rPr>
          <w:rFonts w:hint="eastAsia" w:ascii="仿宋_GB2312" w:hAnsi="仿宋_GB2312" w:eastAsia="仿宋_GB2312" w:cs="仿宋_GB2312"/>
          <w:b/>
          <w:bCs/>
          <w:color w:val="auto"/>
          <w:sz w:val="32"/>
          <w:szCs w:val="32"/>
          <w:lang w:val="en-US" w:eastAsia="zh-CN"/>
        </w:rPr>
        <w:t xml:space="preserve"> </w:t>
      </w:r>
      <w:r>
        <w:rPr>
          <w:rFonts w:hint="eastAsia" w:ascii="仿宋_GB2312" w:hAnsi="仿宋_GB2312" w:eastAsia="仿宋_GB2312" w:cs="仿宋_GB2312"/>
          <w:color w:val="auto"/>
          <w:sz w:val="32"/>
          <w:szCs w:val="32"/>
        </w:rPr>
        <w:t>各项目资金</w:t>
      </w:r>
      <w:r>
        <w:rPr>
          <w:rFonts w:hint="eastAsia" w:ascii="仿宋_GB2312" w:hAnsi="仿宋_GB2312" w:eastAsia="仿宋_GB2312" w:cs="仿宋_GB2312"/>
          <w:color w:val="auto"/>
          <w:sz w:val="32"/>
          <w:szCs w:val="32"/>
          <w:lang w:val="en-US" w:eastAsia="zh-CN"/>
        </w:rPr>
        <w:t>归口管理职能</w:t>
      </w:r>
      <w:r>
        <w:rPr>
          <w:rFonts w:hint="eastAsia" w:ascii="仿宋_GB2312" w:hAnsi="仿宋_GB2312" w:eastAsia="仿宋_GB2312" w:cs="仿宋_GB2312"/>
          <w:color w:val="auto"/>
          <w:sz w:val="32"/>
          <w:szCs w:val="32"/>
        </w:rPr>
        <w:t>处室</w:t>
      </w:r>
      <w:r>
        <w:rPr>
          <w:rFonts w:hint="eastAsia" w:ascii="仿宋_GB2312" w:hAnsi="仿宋_GB2312" w:eastAsia="仿宋_GB2312" w:cs="仿宋_GB2312"/>
          <w:color w:val="auto"/>
          <w:sz w:val="32"/>
          <w:szCs w:val="32"/>
          <w:lang w:eastAsia="zh-CN"/>
        </w:rPr>
        <w:t>及有创收收入来源的各二级学院</w:t>
      </w:r>
      <w:r>
        <w:rPr>
          <w:rFonts w:hint="eastAsia" w:ascii="仿宋_GB2312" w:hAnsi="仿宋_GB2312" w:eastAsia="仿宋_GB2312" w:cs="仿宋_GB2312"/>
          <w:color w:val="auto"/>
          <w:sz w:val="32"/>
          <w:szCs w:val="32"/>
          <w:lang w:val="en-US" w:eastAsia="zh-CN"/>
        </w:rPr>
        <w:t>主要职责：</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eastAsia="zh-CN"/>
        </w:rPr>
        <w:t>（一）</w:t>
      </w:r>
      <w:r>
        <w:rPr>
          <w:rFonts w:hint="eastAsia" w:ascii="仿宋_GB2312" w:hAnsi="仿宋_GB2312" w:eastAsia="仿宋_GB2312" w:cs="仿宋_GB2312"/>
          <w:color w:val="auto"/>
          <w:sz w:val="32"/>
          <w:szCs w:val="32"/>
        </w:rPr>
        <w:t>建立健全</w:t>
      </w:r>
      <w:r>
        <w:rPr>
          <w:rFonts w:hint="eastAsia" w:ascii="仿宋_GB2312" w:hAnsi="仿宋_GB2312" w:eastAsia="仿宋_GB2312" w:cs="仿宋_GB2312"/>
          <w:bCs/>
          <w:color w:val="auto"/>
          <w:kern w:val="0"/>
          <w:sz w:val="32"/>
          <w:szCs w:val="32"/>
          <w:shd w:val="clear" w:color="auto" w:fill="FFFFFF"/>
        </w:rPr>
        <w:t>与预算绩效管理相匹配</w:t>
      </w:r>
      <w:r>
        <w:rPr>
          <w:rFonts w:hint="eastAsia" w:ascii="仿宋_GB2312" w:hAnsi="仿宋_GB2312" w:eastAsia="仿宋_GB2312" w:cs="仿宋_GB2312"/>
          <w:color w:val="auto"/>
          <w:sz w:val="32"/>
          <w:szCs w:val="32"/>
        </w:rPr>
        <w:t>各项目</w:t>
      </w:r>
      <w:r>
        <w:rPr>
          <w:rFonts w:hint="eastAsia" w:ascii="仿宋_GB2312" w:hAnsi="仿宋_GB2312" w:eastAsia="仿宋_GB2312" w:cs="仿宋_GB2312"/>
          <w:color w:val="auto"/>
          <w:sz w:val="32"/>
          <w:szCs w:val="32"/>
          <w:lang w:eastAsia="zh-CN"/>
        </w:rPr>
        <w:t>或部门</w:t>
      </w:r>
      <w:r>
        <w:rPr>
          <w:rFonts w:hint="eastAsia" w:ascii="仿宋_GB2312" w:hAnsi="仿宋_GB2312" w:eastAsia="仿宋_GB2312" w:cs="仿宋_GB2312"/>
          <w:color w:val="auto"/>
          <w:sz w:val="32"/>
          <w:szCs w:val="32"/>
        </w:rPr>
        <w:t>的个性</w:t>
      </w:r>
      <w:r>
        <w:rPr>
          <w:rFonts w:hint="eastAsia" w:ascii="仿宋_GB2312" w:hAnsi="仿宋_GB2312" w:eastAsia="仿宋_GB2312" w:cs="仿宋_GB2312"/>
          <w:color w:val="auto"/>
          <w:sz w:val="32"/>
          <w:szCs w:val="32"/>
          <w:lang w:eastAsia="zh-CN"/>
        </w:rPr>
        <w:t>绩效评价指标体系</w:t>
      </w:r>
      <w:r>
        <w:rPr>
          <w:rFonts w:hint="eastAsia" w:ascii="仿宋_GB2312" w:hAnsi="仿宋_GB2312" w:eastAsia="仿宋_GB2312" w:cs="仿宋_GB2312"/>
          <w:color w:val="auto"/>
          <w:sz w:val="32"/>
          <w:szCs w:val="32"/>
          <w:lang w:val="en-US" w:eastAsia="zh-CN"/>
        </w:rPr>
        <w:t>；</w:t>
      </w:r>
    </w:p>
    <w:p>
      <w:pPr>
        <w:keepNext w:val="0"/>
        <w:keepLines w:val="0"/>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eastAsia="zh-CN"/>
        </w:rPr>
        <w:t>（二）</w:t>
      </w:r>
      <w:r>
        <w:rPr>
          <w:rFonts w:hint="eastAsia" w:ascii="仿宋_GB2312" w:hAnsi="仿宋_GB2312" w:eastAsia="仿宋_GB2312" w:cs="仿宋_GB2312"/>
          <w:color w:val="auto"/>
          <w:sz w:val="32"/>
          <w:szCs w:val="32"/>
        </w:rPr>
        <w:t>年初编制预算时同步</w:t>
      </w:r>
      <w:r>
        <w:rPr>
          <w:rFonts w:hint="eastAsia" w:ascii="仿宋_GB2312" w:hAnsi="仿宋_GB2312" w:eastAsia="仿宋_GB2312" w:cs="仿宋_GB2312"/>
          <w:color w:val="auto"/>
          <w:sz w:val="32"/>
          <w:szCs w:val="32"/>
          <w:lang w:eastAsia="zh-CN"/>
        </w:rPr>
        <w:t>实施</w:t>
      </w:r>
      <w:r>
        <w:rPr>
          <w:rFonts w:hint="eastAsia" w:ascii="仿宋_GB2312" w:hAnsi="仿宋_GB2312" w:eastAsia="仿宋_GB2312" w:cs="仿宋_GB2312"/>
          <w:bCs/>
          <w:color w:val="auto"/>
          <w:kern w:val="0"/>
          <w:sz w:val="32"/>
          <w:szCs w:val="32"/>
          <w:shd w:val="clear" w:color="auto" w:fill="FFFFFF"/>
        </w:rPr>
        <w:t>本部门归口管理的预算资金的绩效目标的编制、审核、汇总</w:t>
      </w:r>
      <w:r>
        <w:rPr>
          <w:rFonts w:hint="eastAsia" w:ascii="仿宋_GB2312" w:hAnsi="仿宋_GB2312" w:eastAsia="仿宋_GB2312" w:cs="仿宋_GB2312"/>
          <w:bCs/>
          <w:color w:val="auto"/>
          <w:kern w:val="0"/>
          <w:sz w:val="32"/>
          <w:szCs w:val="32"/>
          <w:shd w:val="clear" w:color="auto" w:fill="FFFFFF"/>
          <w:lang w:eastAsia="zh-CN"/>
        </w:rPr>
        <w:t>和</w:t>
      </w:r>
      <w:r>
        <w:rPr>
          <w:rFonts w:hint="eastAsia" w:ascii="仿宋_GB2312" w:hAnsi="仿宋_GB2312" w:eastAsia="仿宋_GB2312" w:cs="仿宋_GB2312"/>
          <w:bCs/>
          <w:color w:val="auto"/>
          <w:kern w:val="0"/>
          <w:sz w:val="32"/>
          <w:szCs w:val="32"/>
          <w:shd w:val="clear" w:color="auto" w:fill="FFFFFF"/>
        </w:rPr>
        <w:t>报送</w:t>
      </w:r>
      <w:r>
        <w:rPr>
          <w:rFonts w:hint="eastAsia" w:ascii="仿宋_GB2312" w:hAnsi="仿宋_GB2312" w:eastAsia="仿宋_GB2312" w:cs="仿宋_GB2312"/>
          <w:bCs/>
          <w:color w:val="auto"/>
          <w:kern w:val="0"/>
          <w:sz w:val="32"/>
          <w:szCs w:val="32"/>
          <w:shd w:val="clear" w:color="auto" w:fill="FFFFFF"/>
          <w:lang w:eastAsia="zh-CN"/>
        </w:rPr>
        <w:t>工作；</w:t>
      </w:r>
    </w:p>
    <w:p>
      <w:pPr>
        <w:keepNext w:val="0"/>
        <w:keepLines w:val="0"/>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eastAsia="zh-CN"/>
        </w:rPr>
        <w:t>（三）</w:t>
      </w:r>
      <w:r>
        <w:rPr>
          <w:rFonts w:hint="eastAsia" w:ascii="仿宋_GB2312" w:hAnsi="仿宋_GB2312" w:eastAsia="仿宋_GB2312" w:cs="仿宋_GB2312"/>
          <w:color w:val="auto"/>
          <w:sz w:val="32"/>
          <w:szCs w:val="32"/>
        </w:rPr>
        <w:t>年中</w:t>
      </w:r>
      <w:r>
        <w:rPr>
          <w:rFonts w:hint="eastAsia" w:ascii="仿宋_GB2312" w:hAnsi="仿宋_GB2312" w:eastAsia="仿宋_GB2312" w:cs="仿宋_GB2312"/>
          <w:bCs/>
          <w:color w:val="auto"/>
          <w:kern w:val="0"/>
          <w:sz w:val="32"/>
          <w:szCs w:val="32"/>
          <w:shd w:val="clear" w:color="auto" w:fill="FFFFFF"/>
        </w:rPr>
        <w:t>按既定的预算绩效目标组织绩效运行监控、绩效评价的实施</w:t>
      </w:r>
      <w:r>
        <w:rPr>
          <w:rFonts w:hint="eastAsia" w:ascii="仿宋_GB2312" w:hAnsi="仿宋_GB2312" w:eastAsia="仿宋_GB2312" w:cs="仿宋_GB2312"/>
          <w:bCs/>
          <w:color w:val="auto"/>
          <w:kern w:val="0"/>
          <w:sz w:val="32"/>
          <w:szCs w:val="32"/>
          <w:shd w:val="clear" w:color="auto" w:fill="FFFFFF"/>
          <w:lang w:eastAsia="zh-CN"/>
        </w:rPr>
        <w:t>，</w:t>
      </w:r>
      <w:r>
        <w:rPr>
          <w:rFonts w:hint="eastAsia" w:ascii="仿宋_GB2312" w:hAnsi="仿宋_GB2312" w:eastAsia="仿宋_GB2312" w:cs="仿宋_GB2312"/>
          <w:color w:val="auto"/>
          <w:sz w:val="32"/>
          <w:szCs w:val="32"/>
        </w:rPr>
        <w:t>定期或不定期监测绩效目标实现程度和预算执行进度，收集整理绩效评价基础数据和资料，建立各项目绩效评价档案；</w:t>
      </w:r>
    </w:p>
    <w:p>
      <w:pPr>
        <w:keepNext w:val="0"/>
        <w:keepLines w:val="0"/>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（四）</w:t>
      </w:r>
      <w:r>
        <w:rPr>
          <w:rFonts w:hint="eastAsia" w:ascii="仿宋_GB2312" w:hAnsi="仿宋_GB2312" w:eastAsia="仿宋_GB2312" w:cs="仿宋_GB2312"/>
          <w:color w:val="auto"/>
          <w:sz w:val="32"/>
          <w:szCs w:val="32"/>
        </w:rPr>
        <w:t>年度结束后及时</w:t>
      </w:r>
      <w:r>
        <w:rPr>
          <w:rFonts w:hint="eastAsia" w:ascii="仿宋_GB2312" w:hAnsi="仿宋_GB2312" w:eastAsia="仿宋_GB2312" w:cs="仿宋_GB2312"/>
          <w:color w:val="auto"/>
          <w:sz w:val="32"/>
          <w:szCs w:val="32"/>
          <w:lang w:eastAsia="zh-CN"/>
        </w:rPr>
        <w:t>组织编制部门整体支出</w:t>
      </w:r>
      <w:r>
        <w:rPr>
          <w:rFonts w:hint="eastAsia" w:ascii="仿宋_GB2312" w:hAnsi="仿宋_GB2312" w:eastAsia="仿宋_GB2312" w:cs="仿宋_GB2312"/>
          <w:color w:val="auto"/>
          <w:sz w:val="32"/>
          <w:szCs w:val="32"/>
          <w:lang w:val="en-US" w:eastAsia="zh-CN"/>
        </w:rPr>
        <w:t>/</w:t>
      </w:r>
      <w:r>
        <w:rPr>
          <w:rFonts w:hint="eastAsia" w:ascii="仿宋_GB2312" w:hAnsi="仿宋_GB2312" w:eastAsia="仿宋_GB2312" w:cs="仿宋_GB2312"/>
          <w:color w:val="auto"/>
          <w:sz w:val="32"/>
          <w:szCs w:val="32"/>
        </w:rPr>
        <w:t>项目</w:t>
      </w:r>
      <w:r>
        <w:rPr>
          <w:rFonts w:hint="eastAsia" w:ascii="仿宋_GB2312" w:hAnsi="仿宋_GB2312" w:eastAsia="仿宋_GB2312" w:cs="仿宋_GB2312"/>
          <w:color w:val="auto"/>
          <w:sz w:val="32"/>
          <w:szCs w:val="32"/>
          <w:lang w:eastAsia="zh-CN"/>
        </w:rPr>
        <w:t>支出</w:t>
      </w:r>
      <w:r>
        <w:rPr>
          <w:rFonts w:hint="eastAsia" w:ascii="仿宋_GB2312" w:hAnsi="仿宋_GB2312" w:eastAsia="仿宋_GB2312" w:cs="仿宋_GB2312"/>
          <w:color w:val="auto"/>
          <w:sz w:val="32"/>
          <w:szCs w:val="32"/>
        </w:rPr>
        <w:t>绩效</w:t>
      </w:r>
      <w:r>
        <w:rPr>
          <w:rFonts w:hint="eastAsia" w:ascii="仿宋_GB2312" w:hAnsi="仿宋_GB2312" w:eastAsia="仿宋_GB2312" w:cs="仿宋_GB2312"/>
          <w:color w:val="auto"/>
          <w:sz w:val="32"/>
          <w:szCs w:val="32"/>
          <w:lang w:eastAsia="zh-CN"/>
        </w:rPr>
        <w:t>自评</w:t>
      </w:r>
      <w:r>
        <w:rPr>
          <w:rFonts w:hint="eastAsia" w:ascii="仿宋_GB2312" w:hAnsi="仿宋_GB2312" w:eastAsia="仿宋_GB2312" w:cs="仿宋_GB2312"/>
          <w:color w:val="auto"/>
          <w:sz w:val="32"/>
          <w:szCs w:val="32"/>
        </w:rPr>
        <w:t>报告</w:t>
      </w:r>
      <w:r>
        <w:rPr>
          <w:rFonts w:hint="eastAsia" w:ascii="仿宋_GB2312" w:hAnsi="仿宋_GB2312" w:eastAsia="仿宋_GB2312" w:cs="仿宋_GB2312"/>
          <w:color w:val="auto"/>
          <w:sz w:val="32"/>
          <w:szCs w:val="32"/>
          <w:lang w:eastAsia="zh-CN"/>
        </w:rPr>
        <w:t>；</w:t>
      </w:r>
    </w:p>
    <w:p>
      <w:pPr>
        <w:keepNext w:val="0"/>
        <w:keepLines w:val="0"/>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eastAsia="zh-CN"/>
        </w:rPr>
        <w:t>（五）</w:t>
      </w:r>
      <w:r>
        <w:rPr>
          <w:rFonts w:hint="eastAsia" w:ascii="仿宋_GB2312" w:hAnsi="仿宋_GB2312" w:eastAsia="仿宋_GB2312" w:cs="仿宋_GB2312"/>
          <w:color w:val="auto"/>
          <w:sz w:val="32"/>
          <w:szCs w:val="32"/>
        </w:rPr>
        <w:t>根据绩效评价结果和绩效问责意见改进</w:t>
      </w:r>
      <w:r>
        <w:rPr>
          <w:rFonts w:hint="eastAsia" w:ascii="仿宋_GB2312" w:hAnsi="仿宋_GB2312" w:eastAsia="仿宋_GB2312" w:cs="仿宋_GB2312"/>
          <w:color w:val="auto"/>
          <w:sz w:val="32"/>
          <w:szCs w:val="32"/>
          <w:lang w:eastAsia="zh-CN"/>
        </w:rPr>
        <w:t>本</w:t>
      </w:r>
      <w:r>
        <w:rPr>
          <w:rFonts w:hint="eastAsia" w:ascii="仿宋_GB2312" w:hAnsi="仿宋_GB2312" w:eastAsia="仿宋_GB2312" w:cs="仿宋_GB2312"/>
          <w:color w:val="auto"/>
          <w:sz w:val="32"/>
          <w:szCs w:val="32"/>
        </w:rPr>
        <w:t>部门</w:t>
      </w:r>
      <w:r>
        <w:rPr>
          <w:rFonts w:hint="eastAsia" w:ascii="仿宋_GB2312" w:hAnsi="仿宋_GB2312" w:eastAsia="仿宋_GB2312" w:cs="仿宋_GB2312"/>
          <w:color w:val="auto"/>
          <w:sz w:val="32"/>
          <w:szCs w:val="32"/>
          <w:lang w:eastAsia="zh-CN"/>
        </w:rPr>
        <w:t>并督促项目实施部门</w:t>
      </w:r>
      <w:r>
        <w:rPr>
          <w:rFonts w:hint="eastAsia" w:ascii="仿宋_GB2312" w:hAnsi="仿宋_GB2312" w:eastAsia="仿宋_GB2312" w:cs="仿宋_GB2312"/>
          <w:color w:val="auto"/>
          <w:sz w:val="32"/>
          <w:szCs w:val="32"/>
        </w:rPr>
        <w:t>预算绩效管理工作。</w:t>
      </w:r>
    </w:p>
    <w:p>
      <w:pPr>
        <w:keepNext w:val="0"/>
        <w:keepLines w:val="0"/>
        <w:pageBreakBefore w:val="0"/>
        <w:numPr>
          <w:ilvl w:val="0"/>
          <w:numId w:val="0"/>
        </w:numPr>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b/>
          <w:bCs/>
          <w:color w:val="auto"/>
          <w:sz w:val="32"/>
          <w:szCs w:val="32"/>
        </w:rPr>
        <w:t>第</w:t>
      </w:r>
      <w:r>
        <w:rPr>
          <w:rFonts w:hint="eastAsia" w:ascii="仿宋_GB2312" w:hAnsi="仿宋_GB2312" w:eastAsia="仿宋_GB2312" w:cs="仿宋_GB2312"/>
          <w:b/>
          <w:bCs/>
          <w:color w:val="auto"/>
          <w:sz w:val="32"/>
          <w:szCs w:val="32"/>
          <w:lang w:eastAsia="zh-CN"/>
        </w:rPr>
        <w:t>二十七</w:t>
      </w:r>
      <w:r>
        <w:rPr>
          <w:rFonts w:hint="eastAsia" w:ascii="仿宋_GB2312" w:hAnsi="仿宋_GB2312" w:eastAsia="仿宋_GB2312" w:cs="仿宋_GB2312"/>
          <w:b/>
          <w:bCs/>
          <w:color w:val="auto"/>
          <w:sz w:val="32"/>
          <w:szCs w:val="32"/>
        </w:rPr>
        <w:t>条</w:t>
      </w:r>
      <w:r>
        <w:rPr>
          <w:rFonts w:hint="eastAsia" w:ascii="仿宋_GB2312" w:hAnsi="仿宋_GB2312" w:eastAsia="仿宋_GB2312" w:cs="仿宋_GB2312"/>
          <w:color w:val="auto"/>
          <w:sz w:val="32"/>
          <w:szCs w:val="32"/>
        </w:rPr>
        <w:t xml:space="preserve"> 项目</w:t>
      </w:r>
      <w:r>
        <w:rPr>
          <w:rFonts w:hint="eastAsia" w:ascii="仿宋_GB2312" w:hAnsi="仿宋_GB2312" w:eastAsia="仿宋_GB2312" w:cs="仿宋_GB2312"/>
          <w:color w:val="auto"/>
          <w:sz w:val="32"/>
          <w:szCs w:val="32"/>
          <w:lang w:eastAsia="zh-CN"/>
        </w:rPr>
        <w:t>建设</w:t>
      </w:r>
      <w:r>
        <w:rPr>
          <w:rFonts w:hint="eastAsia" w:ascii="仿宋_GB2312" w:hAnsi="仿宋_GB2312" w:eastAsia="仿宋_GB2312" w:cs="仿宋_GB2312"/>
          <w:color w:val="auto"/>
          <w:sz w:val="32"/>
          <w:szCs w:val="32"/>
        </w:rPr>
        <w:t>部门</w:t>
      </w:r>
      <w:r>
        <w:rPr>
          <w:rFonts w:hint="eastAsia" w:ascii="仿宋_GB2312" w:hAnsi="仿宋_GB2312" w:eastAsia="仿宋_GB2312" w:cs="仿宋_GB2312"/>
          <w:color w:val="auto"/>
          <w:sz w:val="32"/>
          <w:szCs w:val="32"/>
          <w:lang w:eastAsia="zh-CN"/>
        </w:rPr>
        <w:t>（或牵头部门，下同）</w:t>
      </w:r>
      <w:r>
        <w:rPr>
          <w:rFonts w:hint="eastAsia" w:ascii="仿宋_GB2312" w:hAnsi="仿宋_GB2312" w:eastAsia="仿宋_GB2312" w:cs="仿宋_GB2312"/>
          <w:color w:val="auto"/>
          <w:sz w:val="32"/>
          <w:szCs w:val="32"/>
        </w:rPr>
        <w:t>的主要职责</w:t>
      </w:r>
    </w:p>
    <w:p>
      <w:pPr>
        <w:keepNext w:val="0"/>
        <w:keepLines w:val="0"/>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（一）负责本部门的预算绩效目标编制、调整等工作；</w:t>
      </w:r>
    </w:p>
    <w:p>
      <w:pPr>
        <w:keepNext w:val="0"/>
        <w:keepLines w:val="0"/>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（二）组织实施和完成预算绩效目标；</w:t>
      </w:r>
    </w:p>
    <w:p>
      <w:pPr>
        <w:keepNext w:val="0"/>
        <w:keepLines w:val="0"/>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rPr>
        <w:t>（三）按照既定的预算绩效目标，实施绩效运行监控和绩效评价</w:t>
      </w:r>
      <w:r>
        <w:rPr>
          <w:rFonts w:hint="eastAsia" w:ascii="仿宋_GB2312" w:hAnsi="仿宋_GB2312" w:eastAsia="仿宋_GB2312" w:cs="仿宋_GB2312"/>
          <w:color w:val="auto"/>
          <w:sz w:val="32"/>
          <w:szCs w:val="32"/>
          <w:lang w:eastAsia="zh-CN"/>
        </w:rPr>
        <w:t>，撰写《项目支出绩效自评报告》（附件</w:t>
      </w:r>
      <w:r>
        <w:rPr>
          <w:rFonts w:hint="eastAsia" w:ascii="仿宋_GB2312" w:hAnsi="仿宋_GB2312" w:eastAsia="仿宋_GB2312" w:cs="仿宋_GB2312"/>
          <w:color w:val="auto"/>
          <w:sz w:val="32"/>
          <w:szCs w:val="32"/>
          <w:lang w:val="en-US" w:eastAsia="zh-CN"/>
        </w:rPr>
        <w:t>2-2</w:t>
      </w:r>
      <w:r>
        <w:rPr>
          <w:rFonts w:hint="eastAsia" w:ascii="仿宋_GB2312" w:hAnsi="仿宋_GB2312" w:eastAsia="仿宋_GB2312" w:cs="仿宋_GB2312"/>
          <w:color w:val="auto"/>
          <w:sz w:val="32"/>
          <w:szCs w:val="32"/>
          <w:lang w:eastAsia="zh-CN"/>
        </w:rPr>
        <w:t>）；</w:t>
      </w:r>
    </w:p>
    <w:p>
      <w:pPr>
        <w:keepNext w:val="0"/>
        <w:keepLines w:val="0"/>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（四）</w:t>
      </w:r>
      <w:r>
        <w:rPr>
          <w:rFonts w:hint="eastAsia" w:ascii="仿宋_GB2312" w:hAnsi="仿宋_GB2312" w:eastAsia="仿宋_GB2312" w:cs="仿宋_GB2312"/>
          <w:color w:val="auto"/>
          <w:sz w:val="32"/>
          <w:szCs w:val="32"/>
        </w:rPr>
        <w:t>根据绩效评价结果和绩效问责意见改进</w:t>
      </w:r>
      <w:r>
        <w:rPr>
          <w:rFonts w:hint="eastAsia" w:ascii="仿宋_GB2312" w:hAnsi="仿宋_GB2312" w:eastAsia="仿宋_GB2312" w:cs="仿宋_GB2312"/>
          <w:color w:val="auto"/>
          <w:sz w:val="32"/>
          <w:szCs w:val="32"/>
          <w:lang w:eastAsia="zh-CN"/>
        </w:rPr>
        <w:t>本</w:t>
      </w:r>
      <w:r>
        <w:rPr>
          <w:rFonts w:hint="eastAsia" w:ascii="仿宋_GB2312" w:hAnsi="仿宋_GB2312" w:eastAsia="仿宋_GB2312" w:cs="仿宋_GB2312"/>
          <w:color w:val="auto"/>
          <w:sz w:val="32"/>
          <w:szCs w:val="32"/>
        </w:rPr>
        <w:t>部门预算绩效管理工作。</w:t>
      </w:r>
    </w:p>
    <w:p>
      <w:pPr>
        <w:keepNext w:val="0"/>
        <w:keepLines w:val="0"/>
        <w:pageBreakBefore w:val="0"/>
        <w:widowControl/>
        <w:shd w:val="clear" w:color="auto"/>
        <w:kinsoku/>
        <w:wordWrap/>
        <w:overflowPunct/>
        <w:topLinePunct w:val="0"/>
        <w:autoSpaceDE/>
        <w:autoSpaceDN/>
        <w:bidi w:val="0"/>
        <w:adjustRightInd/>
        <w:snapToGrid/>
        <w:spacing w:line="560" w:lineRule="exact"/>
        <w:ind w:firstLine="643" w:firstLineChars="200"/>
        <w:jc w:val="lef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b/>
          <w:bCs/>
          <w:color w:val="auto"/>
          <w:sz w:val="32"/>
          <w:szCs w:val="32"/>
          <w:lang w:val="en-US" w:eastAsia="zh-CN"/>
        </w:rPr>
        <w:t xml:space="preserve">第二十八条 </w:t>
      </w:r>
      <w:r>
        <w:rPr>
          <w:rFonts w:hint="eastAsia" w:ascii="仿宋_GB2312" w:hAnsi="仿宋_GB2312" w:eastAsia="仿宋_GB2312" w:cs="仿宋_GB2312"/>
          <w:b w:val="0"/>
          <w:bCs w:val="0"/>
          <w:color w:val="auto"/>
          <w:sz w:val="32"/>
          <w:szCs w:val="32"/>
          <w:lang w:val="en-US" w:eastAsia="zh-CN"/>
        </w:rPr>
        <w:t>绩效评价实施程序是绩效评价工作小组组织开展绩效评价的工作流程</w:t>
      </w:r>
      <w:r>
        <w:rPr>
          <w:rFonts w:hint="eastAsia" w:ascii="仿宋_GB2312" w:hAnsi="仿宋_GB2312" w:eastAsia="仿宋_GB2312" w:cs="仿宋_GB2312"/>
          <w:b w:val="0"/>
          <w:bCs w:val="0"/>
          <w:color w:val="auto"/>
          <w:sz w:val="32"/>
          <w:szCs w:val="32"/>
        </w:rPr>
        <w:t>，</w:t>
      </w:r>
      <w:r>
        <w:rPr>
          <w:rFonts w:hint="eastAsia" w:ascii="仿宋_GB2312" w:hAnsi="仿宋_GB2312" w:eastAsia="仿宋_GB2312" w:cs="仿宋_GB2312"/>
          <w:color w:val="auto"/>
          <w:sz w:val="32"/>
          <w:szCs w:val="32"/>
        </w:rPr>
        <w:t>主要包括以下环节：</w:t>
      </w:r>
    </w:p>
    <w:p>
      <w:pPr>
        <w:keepNext w:val="0"/>
        <w:keepLines w:val="0"/>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rPr>
      </w:pPr>
      <w:r>
        <w:rPr>
          <w:rFonts w:hint="eastAsia" w:ascii="楷体_GB2312" w:hAnsi="楷体_GB2312" w:eastAsia="楷体_GB2312" w:cs="楷体_GB2312"/>
          <w:color w:val="auto"/>
          <w:sz w:val="32"/>
          <w:szCs w:val="32"/>
        </w:rPr>
        <w:t>（一）确定绩效评价对象。</w:t>
      </w:r>
      <w:r>
        <w:rPr>
          <w:rFonts w:hint="eastAsia" w:ascii="仿宋_GB2312" w:hAnsi="仿宋_GB2312" w:eastAsia="仿宋_GB2312" w:cs="仿宋_GB2312"/>
          <w:color w:val="auto"/>
          <w:sz w:val="32"/>
          <w:szCs w:val="32"/>
          <w:lang w:eastAsia="zh-CN"/>
        </w:rPr>
        <w:t>计划财务处</w:t>
      </w:r>
      <w:r>
        <w:rPr>
          <w:rFonts w:hint="eastAsia" w:ascii="仿宋_GB2312" w:hAnsi="仿宋_GB2312" w:eastAsia="仿宋_GB2312" w:cs="仿宋_GB2312"/>
          <w:color w:val="auto"/>
          <w:sz w:val="32"/>
          <w:szCs w:val="32"/>
        </w:rPr>
        <w:t>根据</w:t>
      </w:r>
      <w:r>
        <w:rPr>
          <w:rFonts w:hint="eastAsia" w:ascii="仿宋_GB2312" w:hAnsi="仿宋_GB2312" w:eastAsia="仿宋_GB2312" w:cs="仿宋_GB2312"/>
          <w:color w:val="auto"/>
          <w:sz w:val="32"/>
          <w:szCs w:val="32"/>
          <w:lang w:val="en-US" w:eastAsia="zh-CN"/>
        </w:rPr>
        <w:t>党委会议、</w:t>
      </w:r>
      <w:r>
        <w:rPr>
          <w:rFonts w:hint="eastAsia" w:ascii="仿宋_GB2312" w:hAnsi="仿宋_GB2312" w:eastAsia="仿宋_GB2312" w:cs="仿宋_GB2312"/>
          <w:color w:val="auto"/>
          <w:sz w:val="32"/>
          <w:szCs w:val="32"/>
        </w:rPr>
        <w:t>财政部门要求和</w:t>
      </w:r>
      <w:r>
        <w:rPr>
          <w:rFonts w:hint="eastAsia" w:ascii="仿宋_GB2312" w:hAnsi="仿宋_GB2312" w:eastAsia="仿宋_GB2312" w:cs="仿宋_GB2312"/>
          <w:color w:val="auto"/>
          <w:sz w:val="32"/>
          <w:szCs w:val="32"/>
          <w:lang w:val="en-US" w:eastAsia="zh-CN"/>
        </w:rPr>
        <w:t>学院年度重点</w:t>
      </w:r>
      <w:r>
        <w:rPr>
          <w:rFonts w:hint="eastAsia" w:ascii="仿宋_GB2312" w:hAnsi="仿宋_GB2312" w:eastAsia="仿宋_GB2312" w:cs="仿宋_GB2312"/>
          <w:color w:val="auto"/>
          <w:sz w:val="32"/>
          <w:szCs w:val="32"/>
        </w:rPr>
        <w:t>工作计划确定评价对象。</w:t>
      </w:r>
    </w:p>
    <w:p>
      <w:pPr>
        <w:keepNext w:val="0"/>
        <w:keepLines w:val="0"/>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kern w:val="0"/>
          <w:sz w:val="32"/>
          <w:szCs w:val="32"/>
        </w:rPr>
      </w:pPr>
      <w:r>
        <w:rPr>
          <w:rFonts w:hint="eastAsia" w:ascii="楷体_GB2312" w:hAnsi="楷体_GB2312" w:eastAsia="楷体_GB2312" w:cs="楷体_GB2312"/>
          <w:color w:val="auto"/>
          <w:kern w:val="0"/>
          <w:sz w:val="32"/>
          <w:szCs w:val="32"/>
          <w:lang w:eastAsia="zh-CN"/>
        </w:rPr>
        <w:t>（二）</w:t>
      </w:r>
      <w:r>
        <w:rPr>
          <w:rFonts w:hint="eastAsia" w:ascii="楷体_GB2312" w:hAnsi="楷体_GB2312" w:eastAsia="楷体_GB2312" w:cs="楷体_GB2312"/>
          <w:color w:val="auto"/>
          <w:kern w:val="0"/>
          <w:sz w:val="32"/>
          <w:szCs w:val="32"/>
        </w:rPr>
        <w:t>制定绩效评价方案</w:t>
      </w:r>
      <w:r>
        <w:rPr>
          <w:rFonts w:hint="eastAsia" w:ascii="楷体_GB2312" w:hAnsi="楷体_GB2312" w:eastAsia="楷体_GB2312" w:cs="楷体_GB2312"/>
          <w:color w:val="auto"/>
          <w:kern w:val="0"/>
          <w:sz w:val="32"/>
          <w:szCs w:val="32"/>
          <w:lang w:eastAsia="zh-CN"/>
        </w:rPr>
        <w:t>。</w:t>
      </w:r>
      <w:r>
        <w:rPr>
          <w:rFonts w:hint="eastAsia" w:ascii="仿宋_GB2312" w:hAnsi="仿宋_GB2312" w:eastAsia="仿宋_GB2312" w:cs="仿宋_GB2312"/>
          <w:color w:val="auto"/>
          <w:kern w:val="0"/>
          <w:sz w:val="32"/>
          <w:szCs w:val="32"/>
          <w:lang w:eastAsia="zh-CN"/>
        </w:rPr>
        <w:t>制定绩效评价工作实施方案并</w:t>
      </w:r>
      <w:r>
        <w:rPr>
          <w:rFonts w:hint="eastAsia" w:ascii="仿宋_GB2312" w:hAnsi="仿宋_GB2312" w:eastAsia="仿宋_GB2312" w:cs="仿宋_GB2312"/>
          <w:color w:val="auto"/>
          <w:sz w:val="32"/>
          <w:szCs w:val="32"/>
          <w:lang w:eastAsia="zh-CN"/>
        </w:rPr>
        <w:t>发文</w:t>
      </w:r>
      <w:r>
        <w:rPr>
          <w:rFonts w:hint="eastAsia" w:ascii="仿宋_GB2312" w:hAnsi="仿宋_GB2312" w:eastAsia="仿宋_GB2312" w:cs="仿宋_GB2312"/>
          <w:color w:val="auto"/>
          <w:kern w:val="0"/>
          <w:sz w:val="32"/>
          <w:szCs w:val="32"/>
        </w:rPr>
        <w:t>成立绩效评价</w:t>
      </w:r>
      <w:r>
        <w:rPr>
          <w:rFonts w:hint="eastAsia" w:ascii="仿宋_GB2312" w:hAnsi="仿宋_GB2312" w:eastAsia="仿宋_GB2312" w:cs="仿宋_GB2312"/>
          <w:color w:val="auto"/>
          <w:kern w:val="0"/>
          <w:sz w:val="32"/>
          <w:szCs w:val="32"/>
          <w:lang w:eastAsia="zh-CN"/>
        </w:rPr>
        <w:t>工作组织机构，明确组织机构工作职责、绩效评价对象、评价工作目标和要求、评价任务和方法等。</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kern w:val="0"/>
          <w:sz w:val="32"/>
          <w:szCs w:val="32"/>
        </w:rPr>
      </w:pPr>
      <w:r>
        <w:rPr>
          <w:rFonts w:hint="eastAsia" w:ascii="楷体_GB2312" w:hAnsi="楷体_GB2312" w:eastAsia="楷体_GB2312" w:cs="楷体_GB2312"/>
          <w:color w:val="auto"/>
          <w:sz w:val="32"/>
          <w:szCs w:val="32"/>
        </w:rPr>
        <w:t>（</w:t>
      </w:r>
      <w:r>
        <w:rPr>
          <w:rFonts w:hint="eastAsia" w:ascii="楷体_GB2312" w:hAnsi="楷体_GB2312" w:eastAsia="楷体_GB2312" w:cs="楷体_GB2312"/>
          <w:color w:val="auto"/>
          <w:sz w:val="32"/>
          <w:szCs w:val="32"/>
          <w:lang w:eastAsia="zh-CN"/>
        </w:rPr>
        <w:t>三</w:t>
      </w:r>
      <w:r>
        <w:rPr>
          <w:rFonts w:hint="eastAsia" w:ascii="楷体_GB2312" w:hAnsi="楷体_GB2312" w:eastAsia="楷体_GB2312" w:cs="楷体_GB2312"/>
          <w:color w:val="auto"/>
          <w:sz w:val="32"/>
          <w:szCs w:val="32"/>
        </w:rPr>
        <w:t>）下达绩效评价通知书。</w:t>
      </w:r>
      <w:r>
        <w:rPr>
          <w:rFonts w:hint="eastAsia" w:ascii="仿宋_GB2312" w:hAnsi="仿宋_GB2312" w:eastAsia="仿宋_GB2312" w:cs="仿宋_GB2312"/>
          <w:color w:val="auto"/>
          <w:kern w:val="0"/>
          <w:sz w:val="32"/>
          <w:szCs w:val="32"/>
        </w:rPr>
        <w:t>评价通知书所载明的内容和要求要清晰、明确，以便被评价</w:t>
      </w:r>
      <w:r>
        <w:rPr>
          <w:rFonts w:hint="eastAsia" w:ascii="仿宋_GB2312" w:hAnsi="仿宋_GB2312" w:eastAsia="仿宋_GB2312" w:cs="仿宋_GB2312"/>
          <w:color w:val="auto"/>
          <w:kern w:val="0"/>
          <w:sz w:val="32"/>
          <w:szCs w:val="32"/>
          <w:lang w:val="en-US" w:eastAsia="zh-CN"/>
        </w:rPr>
        <w:t>对象</w:t>
      </w:r>
      <w:r>
        <w:rPr>
          <w:rFonts w:hint="eastAsia" w:ascii="仿宋_GB2312" w:hAnsi="仿宋_GB2312" w:eastAsia="仿宋_GB2312" w:cs="仿宋_GB2312"/>
          <w:color w:val="auto"/>
          <w:kern w:val="0"/>
          <w:sz w:val="32"/>
          <w:szCs w:val="32"/>
        </w:rPr>
        <w:t>按要求做好评价准备工作。</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rPr>
      </w:pPr>
      <w:r>
        <w:rPr>
          <w:rFonts w:hint="eastAsia" w:ascii="楷体_GB2312" w:hAnsi="楷体_GB2312" w:eastAsia="楷体_GB2312" w:cs="楷体_GB2312"/>
          <w:color w:val="auto"/>
          <w:sz w:val="32"/>
          <w:szCs w:val="32"/>
        </w:rPr>
        <w:t>（</w:t>
      </w:r>
      <w:r>
        <w:rPr>
          <w:rFonts w:hint="eastAsia" w:ascii="楷体_GB2312" w:hAnsi="楷体_GB2312" w:eastAsia="楷体_GB2312" w:cs="楷体_GB2312"/>
          <w:color w:val="auto"/>
          <w:sz w:val="32"/>
          <w:szCs w:val="32"/>
          <w:lang w:eastAsia="zh-CN"/>
        </w:rPr>
        <w:t>四</w:t>
      </w:r>
      <w:r>
        <w:rPr>
          <w:rFonts w:hint="eastAsia" w:ascii="楷体_GB2312" w:hAnsi="楷体_GB2312" w:eastAsia="楷体_GB2312" w:cs="楷体_GB2312"/>
          <w:color w:val="auto"/>
          <w:sz w:val="32"/>
          <w:szCs w:val="32"/>
        </w:rPr>
        <w:t>）</w:t>
      </w:r>
      <w:r>
        <w:rPr>
          <w:rFonts w:hint="eastAsia" w:ascii="楷体_GB2312" w:hAnsi="楷体_GB2312" w:eastAsia="楷体_GB2312" w:cs="楷体_GB2312"/>
          <w:color w:val="auto"/>
          <w:sz w:val="32"/>
          <w:szCs w:val="32"/>
          <w:lang w:val="en-US" w:eastAsia="zh-CN"/>
        </w:rPr>
        <w:t>指导</w:t>
      </w:r>
      <w:r>
        <w:rPr>
          <w:rFonts w:hint="eastAsia" w:ascii="楷体_GB2312" w:hAnsi="楷体_GB2312" w:eastAsia="楷体_GB2312" w:cs="楷体_GB2312"/>
          <w:bCs/>
          <w:color w:val="auto"/>
          <w:kern w:val="0"/>
          <w:sz w:val="32"/>
          <w:szCs w:val="32"/>
          <w:shd w:val="clear" w:color="auto" w:fill="FFFFFF"/>
          <w:lang w:val="en-US" w:eastAsia="zh-CN" w:bidi="ar-SA"/>
        </w:rPr>
        <w:t>职能部门（二级学院）</w:t>
      </w:r>
      <w:r>
        <w:rPr>
          <w:rFonts w:hint="eastAsia" w:ascii="楷体_GB2312" w:hAnsi="楷体_GB2312" w:eastAsia="楷体_GB2312" w:cs="楷体_GB2312"/>
          <w:color w:val="auto"/>
          <w:sz w:val="32"/>
          <w:szCs w:val="32"/>
        </w:rPr>
        <w:t>开展</w:t>
      </w:r>
      <w:r>
        <w:rPr>
          <w:rFonts w:hint="eastAsia" w:ascii="楷体_GB2312" w:hAnsi="楷体_GB2312" w:eastAsia="楷体_GB2312" w:cs="楷体_GB2312"/>
          <w:color w:val="auto"/>
          <w:sz w:val="32"/>
          <w:szCs w:val="32"/>
          <w:lang w:val="en-US" w:eastAsia="zh-CN"/>
        </w:rPr>
        <w:t>绩效</w:t>
      </w:r>
      <w:r>
        <w:rPr>
          <w:rFonts w:hint="eastAsia" w:ascii="楷体_GB2312" w:hAnsi="楷体_GB2312" w:eastAsia="楷体_GB2312" w:cs="楷体_GB2312"/>
          <w:color w:val="auto"/>
          <w:sz w:val="32"/>
          <w:szCs w:val="32"/>
        </w:rPr>
        <w:t>自评。</w:t>
      </w:r>
      <w:r>
        <w:rPr>
          <w:rFonts w:hint="eastAsia" w:ascii="仿宋_GB2312" w:hAnsi="仿宋_GB2312" w:eastAsia="仿宋_GB2312" w:cs="仿宋_GB2312"/>
          <w:color w:val="auto"/>
          <w:sz w:val="32"/>
          <w:szCs w:val="32"/>
          <w:lang w:val="en-US" w:eastAsia="zh-CN"/>
        </w:rPr>
        <w:t>指导</w:t>
      </w:r>
      <w:r>
        <w:rPr>
          <w:rFonts w:hint="eastAsia" w:ascii="仿宋_GB2312" w:hAnsi="仿宋_GB2312" w:eastAsia="仿宋_GB2312" w:cs="仿宋_GB2312"/>
          <w:bCs/>
          <w:color w:val="auto"/>
          <w:kern w:val="0"/>
          <w:sz w:val="32"/>
          <w:szCs w:val="32"/>
          <w:shd w:val="clear" w:color="auto" w:fill="FFFFFF"/>
          <w:lang w:val="en-US" w:eastAsia="zh-CN" w:bidi="ar-SA"/>
        </w:rPr>
        <w:t>职能部门（二级学院）</w:t>
      </w:r>
      <w:r>
        <w:rPr>
          <w:rFonts w:hint="eastAsia" w:ascii="仿宋_GB2312" w:hAnsi="仿宋_GB2312" w:eastAsia="仿宋_GB2312" w:cs="仿宋_GB2312"/>
          <w:color w:val="auto"/>
          <w:sz w:val="32"/>
          <w:szCs w:val="32"/>
        </w:rPr>
        <w:t>按照绩效评价通知要求，填报基础数据表，报送相关资料信息，撰写预算支出绩效报告，按时报送。</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kern w:val="0"/>
          <w:sz w:val="32"/>
          <w:szCs w:val="32"/>
        </w:rPr>
      </w:pPr>
      <w:r>
        <w:rPr>
          <w:rFonts w:hint="eastAsia" w:ascii="楷体_GB2312" w:hAnsi="楷体_GB2312" w:eastAsia="楷体_GB2312" w:cs="楷体_GB2312"/>
          <w:color w:val="auto"/>
          <w:sz w:val="32"/>
          <w:szCs w:val="32"/>
        </w:rPr>
        <w:t>（</w:t>
      </w:r>
      <w:r>
        <w:rPr>
          <w:rFonts w:hint="eastAsia" w:ascii="楷体_GB2312" w:hAnsi="楷体_GB2312" w:eastAsia="楷体_GB2312" w:cs="楷体_GB2312"/>
          <w:color w:val="auto"/>
          <w:sz w:val="32"/>
          <w:szCs w:val="32"/>
          <w:lang w:eastAsia="zh-CN"/>
        </w:rPr>
        <w:t>五</w:t>
      </w:r>
      <w:r>
        <w:rPr>
          <w:rFonts w:hint="eastAsia" w:ascii="楷体_GB2312" w:hAnsi="楷体_GB2312" w:eastAsia="楷体_GB2312" w:cs="楷体_GB2312"/>
          <w:color w:val="auto"/>
          <w:sz w:val="32"/>
          <w:szCs w:val="32"/>
        </w:rPr>
        <w:t>）</w:t>
      </w:r>
      <w:r>
        <w:rPr>
          <w:rFonts w:hint="eastAsia" w:ascii="楷体_GB2312" w:hAnsi="楷体_GB2312" w:eastAsia="楷体_GB2312" w:cs="楷体_GB2312"/>
          <w:color w:val="auto"/>
          <w:sz w:val="32"/>
          <w:szCs w:val="32"/>
          <w:lang w:val="en-US" w:eastAsia="zh-CN"/>
        </w:rPr>
        <w:t>审核自评报告并</w:t>
      </w:r>
      <w:r>
        <w:rPr>
          <w:rFonts w:hint="eastAsia" w:ascii="楷体_GB2312" w:hAnsi="楷体_GB2312" w:eastAsia="楷体_GB2312" w:cs="楷体_GB2312"/>
          <w:color w:val="auto"/>
          <w:sz w:val="32"/>
          <w:szCs w:val="32"/>
          <w:lang w:eastAsia="zh-CN"/>
        </w:rPr>
        <w:t>开展</w:t>
      </w:r>
      <w:r>
        <w:rPr>
          <w:rFonts w:hint="eastAsia" w:ascii="楷体_GB2312" w:hAnsi="楷体_GB2312" w:eastAsia="楷体_GB2312" w:cs="楷体_GB2312"/>
          <w:color w:val="auto"/>
          <w:sz w:val="32"/>
          <w:szCs w:val="32"/>
        </w:rPr>
        <w:t>现场评价。</w:t>
      </w:r>
      <w:r>
        <w:rPr>
          <w:rFonts w:hint="eastAsia" w:ascii="仿宋_GB2312" w:hAnsi="仿宋_GB2312" w:eastAsia="仿宋_GB2312" w:cs="仿宋_GB2312"/>
          <w:color w:val="auto"/>
          <w:sz w:val="32"/>
          <w:szCs w:val="32"/>
        </w:rPr>
        <w:t>绩效评价</w:t>
      </w:r>
      <w:r>
        <w:rPr>
          <w:rFonts w:hint="eastAsia" w:ascii="仿宋_GB2312" w:hAnsi="仿宋_GB2312" w:eastAsia="仿宋_GB2312" w:cs="仿宋_GB2312"/>
          <w:color w:val="auto"/>
          <w:sz w:val="32"/>
          <w:szCs w:val="32"/>
          <w:lang w:eastAsia="zh-CN"/>
        </w:rPr>
        <w:t>工作小组在对</w:t>
      </w:r>
      <w:r>
        <w:rPr>
          <w:rFonts w:hint="eastAsia" w:ascii="仿宋_GB2312" w:hAnsi="仿宋_GB2312" w:eastAsia="仿宋_GB2312" w:cs="仿宋_GB2312"/>
          <w:bCs/>
          <w:color w:val="auto"/>
          <w:kern w:val="0"/>
          <w:sz w:val="32"/>
          <w:szCs w:val="32"/>
          <w:shd w:val="clear" w:color="auto" w:fill="FFFFFF"/>
          <w:lang w:val="en-US" w:eastAsia="zh-CN" w:bidi="ar-SA"/>
        </w:rPr>
        <w:t>职能部门（二级学院）</w:t>
      </w:r>
      <w:r>
        <w:rPr>
          <w:rFonts w:hint="eastAsia" w:ascii="仿宋_GB2312" w:hAnsi="仿宋_GB2312" w:eastAsia="仿宋_GB2312" w:cs="仿宋_GB2312"/>
          <w:color w:val="auto"/>
          <w:sz w:val="32"/>
          <w:szCs w:val="32"/>
          <w:lang w:eastAsia="zh-CN"/>
        </w:rPr>
        <w:t>报送的资料和自评报告进行</w:t>
      </w:r>
      <w:r>
        <w:rPr>
          <w:rFonts w:hint="eastAsia" w:ascii="仿宋_GB2312" w:hAnsi="仿宋_GB2312" w:eastAsia="仿宋_GB2312" w:cs="仿宋_GB2312"/>
          <w:color w:val="auto"/>
          <w:sz w:val="32"/>
          <w:szCs w:val="32"/>
          <w:lang w:val="en-US" w:eastAsia="zh-CN"/>
        </w:rPr>
        <w:t>审核</w:t>
      </w:r>
      <w:r>
        <w:rPr>
          <w:rFonts w:hint="eastAsia" w:ascii="仿宋_GB2312" w:hAnsi="仿宋_GB2312" w:eastAsia="仿宋_GB2312" w:cs="仿宋_GB2312"/>
          <w:color w:val="auto"/>
          <w:sz w:val="32"/>
          <w:szCs w:val="32"/>
          <w:lang w:eastAsia="zh-CN"/>
        </w:rPr>
        <w:t>的基础上，</w:t>
      </w:r>
      <w:r>
        <w:rPr>
          <w:rFonts w:hint="eastAsia" w:ascii="仿宋_GB2312" w:hAnsi="仿宋_GB2312" w:eastAsia="仿宋_GB2312" w:cs="仿宋_GB2312"/>
          <w:color w:val="auto"/>
          <w:sz w:val="32"/>
          <w:szCs w:val="32"/>
        </w:rPr>
        <w:t>深入被评价</w:t>
      </w:r>
      <w:r>
        <w:rPr>
          <w:rFonts w:hint="eastAsia" w:ascii="仿宋_GB2312" w:hAnsi="仿宋_GB2312" w:eastAsia="仿宋_GB2312" w:cs="仿宋_GB2312"/>
          <w:color w:val="auto"/>
          <w:sz w:val="32"/>
          <w:szCs w:val="32"/>
          <w:lang w:val="en-US" w:eastAsia="zh-CN"/>
        </w:rPr>
        <w:t>部门</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kern w:val="0"/>
          <w:sz w:val="32"/>
          <w:szCs w:val="32"/>
        </w:rPr>
        <w:t>通过听取情况介绍、进行实地核查等多种方式，掌握第一手评价资料。</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rPr>
      </w:pPr>
      <w:r>
        <w:rPr>
          <w:rFonts w:hint="eastAsia" w:ascii="楷体_GB2312" w:hAnsi="楷体_GB2312" w:eastAsia="楷体_GB2312" w:cs="楷体_GB2312"/>
          <w:color w:val="auto"/>
          <w:sz w:val="32"/>
          <w:szCs w:val="32"/>
        </w:rPr>
        <w:t>（</w:t>
      </w:r>
      <w:r>
        <w:rPr>
          <w:rFonts w:hint="eastAsia" w:ascii="楷体_GB2312" w:hAnsi="楷体_GB2312" w:eastAsia="楷体_GB2312" w:cs="楷体_GB2312"/>
          <w:color w:val="auto"/>
          <w:sz w:val="32"/>
          <w:szCs w:val="32"/>
          <w:lang w:eastAsia="zh-CN"/>
        </w:rPr>
        <w:t>六</w:t>
      </w:r>
      <w:r>
        <w:rPr>
          <w:rFonts w:hint="eastAsia" w:ascii="楷体_GB2312" w:hAnsi="楷体_GB2312" w:eastAsia="楷体_GB2312" w:cs="楷体_GB2312"/>
          <w:color w:val="auto"/>
          <w:sz w:val="32"/>
          <w:szCs w:val="32"/>
        </w:rPr>
        <w:t>）撰写绩效评价报告。</w:t>
      </w:r>
      <w:r>
        <w:rPr>
          <w:rFonts w:hint="eastAsia" w:ascii="仿宋_GB2312" w:hAnsi="仿宋_GB2312" w:eastAsia="仿宋_GB2312" w:cs="仿宋_GB2312"/>
          <w:color w:val="auto"/>
          <w:sz w:val="32"/>
          <w:szCs w:val="32"/>
        </w:rPr>
        <w:t>绩效评价</w:t>
      </w:r>
      <w:r>
        <w:rPr>
          <w:rFonts w:hint="eastAsia" w:ascii="仿宋_GB2312" w:hAnsi="仿宋_GB2312" w:eastAsia="仿宋_GB2312" w:cs="仿宋_GB2312"/>
          <w:color w:val="auto"/>
          <w:sz w:val="32"/>
          <w:szCs w:val="32"/>
          <w:lang w:eastAsia="zh-CN"/>
        </w:rPr>
        <w:t>工作小组、自评</w:t>
      </w:r>
      <w:r>
        <w:rPr>
          <w:rFonts w:hint="eastAsia" w:ascii="仿宋_GB2312" w:hAnsi="仿宋_GB2312" w:eastAsia="仿宋_GB2312" w:cs="仿宋_GB2312"/>
          <w:bCs/>
          <w:color w:val="auto"/>
          <w:kern w:val="0"/>
          <w:sz w:val="32"/>
          <w:szCs w:val="32"/>
          <w:shd w:val="clear" w:color="auto" w:fill="FFFFFF"/>
          <w:lang w:val="en-US" w:eastAsia="zh-CN" w:bidi="ar-SA"/>
        </w:rPr>
        <w:t>职能部门（二级学院）</w:t>
      </w:r>
      <w:r>
        <w:rPr>
          <w:rFonts w:hint="eastAsia" w:ascii="仿宋_GB2312" w:hAnsi="仿宋_GB2312" w:eastAsia="仿宋_GB2312" w:cs="仿宋_GB2312"/>
          <w:color w:val="auto"/>
          <w:sz w:val="32"/>
          <w:szCs w:val="32"/>
        </w:rPr>
        <w:t>对评价对象的绩效情况进行全面分析和综合评价，形成初步结论，撰写绩效评价报告。</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rPr>
      </w:pPr>
      <w:r>
        <w:rPr>
          <w:rFonts w:hint="eastAsia" w:ascii="楷体_GB2312" w:hAnsi="楷体_GB2312" w:eastAsia="楷体_GB2312" w:cs="楷体_GB2312"/>
          <w:color w:val="auto"/>
          <w:sz w:val="32"/>
          <w:szCs w:val="32"/>
        </w:rPr>
        <w:t>（</w:t>
      </w:r>
      <w:r>
        <w:rPr>
          <w:rFonts w:hint="eastAsia" w:ascii="楷体_GB2312" w:hAnsi="楷体_GB2312" w:eastAsia="楷体_GB2312" w:cs="楷体_GB2312"/>
          <w:color w:val="auto"/>
          <w:sz w:val="32"/>
          <w:szCs w:val="32"/>
          <w:lang w:eastAsia="zh-CN"/>
        </w:rPr>
        <w:t>七</w:t>
      </w:r>
      <w:r>
        <w:rPr>
          <w:rFonts w:hint="eastAsia" w:ascii="楷体_GB2312" w:hAnsi="楷体_GB2312" w:eastAsia="楷体_GB2312" w:cs="楷体_GB2312"/>
          <w:color w:val="auto"/>
          <w:sz w:val="32"/>
          <w:szCs w:val="32"/>
        </w:rPr>
        <w:t>）与被评价</w:t>
      </w:r>
      <w:r>
        <w:rPr>
          <w:rFonts w:hint="eastAsia" w:ascii="楷体_GB2312" w:hAnsi="楷体_GB2312" w:eastAsia="楷体_GB2312" w:cs="楷体_GB2312"/>
          <w:bCs/>
          <w:color w:val="auto"/>
          <w:kern w:val="0"/>
          <w:sz w:val="32"/>
          <w:szCs w:val="32"/>
          <w:shd w:val="clear" w:color="auto" w:fill="FFFFFF"/>
          <w:lang w:val="en-US" w:eastAsia="zh-CN" w:bidi="ar-SA"/>
        </w:rPr>
        <w:t>职能部门（二级学院）</w:t>
      </w:r>
      <w:r>
        <w:rPr>
          <w:rFonts w:hint="eastAsia" w:ascii="楷体_GB2312" w:hAnsi="楷体_GB2312" w:eastAsia="楷体_GB2312" w:cs="楷体_GB2312"/>
          <w:color w:val="auto"/>
          <w:sz w:val="32"/>
          <w:szCs w:val="32"/>
        </w:rPr>
        <w:t>交换意见。</w:t>
      </w:r>
      <w:r>
        <w:rPr>
          <w:rFonts w:hint="eastAsia" w:ascii="仿宋_GB2312" w:hAnsi="仿宋_GB2312" w:eastAsia="仿宋_GB2312" w:cs="仿宋_GB2312"/>
          <w:color w:val="auto"/>
          <w:sz w:val="32"/>
          <w:szCs w:val="32"/>
        </w:rPr>
        <w:t>绩效评价</w:t>
      </w:r>
      <w:r>
        <w:rPr>
          <w:rFonts w:hint="eastAsia" w:ascii="仿宋_GB2312" w:hAnsi="仿宋_GB2312" w:eastAsia="仿宋_GB2312" w:cs="仿宋_GB2312"/>
          <w:color w:val="auto"/>
          <w:sz w:val="32"/>
          <w:szCs w:val="32"/>
          <w:lang w:eastAsia="zh-CN"/>
        </w:rPr>
        <w:t>工作小组</w:t>
      </w:r>
      <w:r>
        <w:rPr>
          <w:rFonts w:hint="eastAsia" w:ascii="仿宋_GB2312" w:hAnsi="仿宋_GB2312" w:eastAsia="仿宋_GB2312" w:cs="仿宋_GB2312"/>
          <w:color w:val="auto"/>
          <w:sz w:val="32"/>
          <w:szCs w:val="32"/>
        </w:rPr>
        <w:t>应向被评价</w:t>
      </w:r>
      <w:r>
        <w:rPr>
          <w:rFonts w:hint="eastAsia" w:ascii="仿宋_GB2312" w:hAnsi="仿宋_GB2312" w:eastAsia="仿宋_GB2312" w:cs="仿宋_GB2312"/>
          <w:bCs/>
          <w:color w:val="auto"/>
          <w:kern w:val="0"/>
          <w:sz w:val="32"/>
          <w:szCs w:val="32"/>
          <w:shd w:val="clear" w:color="auto" w:fill="FFFFFF"/>
          <w:lang w:val="en-US" w:eastAsia="zh-CN" w:bidi="ar-SA"/>
        </w:rPr>
        <w:t>职能部门（二级学院）</w:t>
      </w:r>
      <w:r>
        <w:rPr>
          <w:rFonts w:hint="eastAsia" w:ascii="仿宋_GB2312" w:hAnsi="仿宋_GB2312" w:eastAsia="仿宋_GB2312" w:cs="仿宋_GB2312"/>
          <w:color w:val="auto"/>
          <w:sz w:val="32"/>
          <w:szCs w:val="32"/>
        </w:rPr>
        <w:t>征求意见，被评价</w:t>
      </w:r>
      <w:r>
        <w:rPr>
          <w:rFonts w:hint="eastAsia" w:ascii="仿宋_GB2312" w:hAnsi="仿宋_GB2312" w:eastAsia="仿宋_GB2312" w:cs="仿宋_GB2312"/>
          <w:bCs/>
          <w:color w:val="auto"/>
          <w:kern w:val="0"/>
          <w:sz w:val="32"/>
          <w:szCs w:val="32"/>
          <w:shd w:val="clear" w:color="auto" w:fill="FFFFFF"/>
          <w:lang w:val="en-US" w:eastAsia="zh-CN" w:bidi="ar-SA"/>
        </w:rPr>
        <w:t>职能部门（二级学院）</w:t>
      </w:r>
      <w:r>
        <w:rPr>
          <w:rFonts w:hint="eastAsia" w:ascii="仿宋_GB2312" w:hAnsi="仿宋_GB2312" w:eastAsia="仿宋_GB2312" w:cs="仿宋_GB2312"/>
          <w:color w:val="auto"/>
          <w:sz w:val="32"/>
          <w:szCs w:val="32"/>
        </w:rPr>
        <w:t>复核评价报告的相关数据，对报告中提出的问题和建议及时进行反馈，超过7个工作日未反馈的视为无意见。</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rPr>
      </w:pPr>
      <w:r>
        <w:rPr>
          <w:rFonts w:hint="eastAsia" w:ascii="楷体_GB2312" w:hAnsi="楷体_GB2312" w:eastAsia="楷体_GB2312" w:cs="楷体_GB2312"/>
          <w:color w:val="auto"/>
          <w:sz w:val="32"/>
          <w:szCs w:val="32"/>
        </w:rPr>
        <w:t>（</w:t>
      </w:r>
      <w:r>
        <w:rPr>
          <w:rFonts w:hint="eastAsia" w:ascii="楷体_GB2312" w:hAnsi="楷体_GB2312" w:eastAsia="楷体_GB2312" w:cs="楷体_GB2312"/>
          <w:color w:val="auto"/>
          <w:sz w:val="32"/>
          <w:szCs w:val="32"/>
          <w:lang w:val="en-US" w:eastAsia="zh-CN"/>
        </w:rPr>
        <w:t>八</w:t>
      </w:r>
      <w:r>
        <w:rPr>
          <w:rFonts w:hint="eastAsia" w:ascii="楷体_GB2312" w:hAnsi="楷体_GB2312" w:eastAsia="楷体_GB2312" w:cs="楷体_GB2312"/>
          <w:color w:val="auto"/>
          <w:sz w:val="32"/>
          <w:szCs w:val="32"/>
        </w:rPr>
        <w:t>）形成正式评价报告。</w:t>
      </w:r>
      <w:r>
        <w:rPr>
          <w:rFonts w:hint="eastAsia" w:ascii="仿宋_GB2312" w:hAnsi="仿宋_GB2312" w:eastAsia="仿宋_GB2312" w:cs="仿宋_GB2312"/>
          <w:color w:val="auto"/>
          <w:sz w:val="32"/>
          <w:szCs w:val="32"/>
        </w:rPr>
        <w:t>绩效评价</w:t>
      </w:r>
      <w:r>
        <w:rPr>
          <w:rFonts w:hint="eastAsia" w:ascii="仿宋_GB2312" w:hAnsi="仿宋_GB2312" w:eastAsia="仿宋_GB2312" w:cs="仿宋_GB2312"/>
          <w:color w:val="auto"/>
          <w:sz w:val="32"/>
          <w:szCs w:val="32"/>
          <w:lang w:eastAsia="zh-CN"/>
        </w:rPr>
        <w:t>工作小组</w:t>
      </w:r>
      <w:r>
        <w:rPr>
          <w:rFonts w:hint="eastAsia" w:ascii="仿宋_GB2312" w:hAnsi="仿宋_GB2312" w:eastAsia="仿宋_GB2312" w:cs="仿宋_GB2312"/>
          <w:color w:val="auto"/>
          <w:sz w:val="32"/>
          <w:szCs w:val="32"/>
        </w:rPr>
        <w:t>应逐一核实反馈意见，进一步修改完善绩效评价报告，形成正式评价报告</w:t>
      </w:r>
      <w:r>
        <w:rPr>
          <w:rFonts w:hint="eastAsia" w:ascii="仿宋_GB2312" w:hAnsi="仿宋_GB2312" w:eastAsia="仿宋_GB2312" w:cs="仿宋_GB2312"/>
          <w:color w:val="auto"/>
          <w:sz w:val="32"/>
          <w:szCs w:val="32"/>
          <w:lang w:val="en-US" w:eastAsia="zh-CN"/>
        </w:rPr>
        <w:t>并</w:t>
      </w:r>
      <w:r>
        <w:rPr>
          <w:rFonts w:hint="eastAsia" w:ascii="仿宋_GB2312" w:hAnsi="仿宋_GB2312" w:eastAsia="仿宋_GB2312" w:cs="仿宋_GB2312"/>
          <w:color w:val="auto"/>
          <w:sz w:val="32"/>
          <w:szCs w:val="32"/>
        </w:rPr>
        <w:t>按程序报批。</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rPr>
      </w:pPr>
      <w:r>
        <w:rPr>
          <w:rFonts w:hint="eastAsia" w:ascii="楷体_GB2312" w:hAnsi="楷体_GB2312" w:eastAsia="楷体_GB2312" w:cs="楷体_GB2312"/>
          <w:color w:val="auto"/>
          <w:sz w:val="32"/>
          <w:szCs w:val="32"/>
        </w:rPr>
        <w:t>（</w:t>
      </w:r>
      <w:r>
        <w:rPr>
          <w:rFonts w:hint="eastAsia" w:ascii="楷体_GB2312" w:hAnsi="楷体_GB2312" w:eastAsia="楷体_GB2312" w:cs="楷体_GB2312"/>
          <w:color w:val="auto"/>
          <w:sz w:val="32"/>
          <w:szCs w:val="32"/>
          <w:lang w:val="en-US" w:eastAsia="zh-CN"/>
        </w:rPr>
        <w:t>九</w:t>
      </w:r>
      <w:r>
        <w:rPr>
          <w:rFonts w:hint="eastAsia" w:ascii="楷体_GB2312" w:hAnsi="楷体_GB2312" w:eastAsia="楷体_GB2312" w:cs="楷体_GB2312"/>
          <w:color w:val="auto"/>
          <w:sz w:val="32"/>
          <w:szCs w:val="32"/>
        </w:rPr>
        <w:t>）建立评价档案。绩效评价</w:t>
      </w:r>
      <w:r>
        <w:rPr>
          <w:rFonts w:hint="eastAsia" w:ascii="楷体_GB2312" w:hAnsi="楷体_GB2312" w:eastAsia="楷体_GB2312" w:cs="楷体_GB2312"/>
          <w:color w:val="auto"/>
          <w:sz w:val="32"/>
          <w:szCs w:val="32"/>
          <w:lang w:eastAsia="zh-CN"/>
        </w:rPr>
        <w:t>工作小组、</w:t>
      </w:r>
      <w:r>
        <w:rPr>
          <w:rFonts w:hint="eastAsia" w:ascii="楷体_GB2312" w:hAnsi="楷体_GB2312" w:eastAsia="楷体_GB2312" w:cs="楷体_GB2312"/>
          <w:color w:val="auto"/>
          <w:sz w:val="32"/>
          <w:szCs w:val="32"/>
          <w:lang w:val="en-US" w:eastAsia="zh-CN"/>
        </w:rPr>
        <w:t>自评</w:t>
      </w:r>
      <w:r>
        <w:rPr>
          <w:rFonts w:hint="eastAsia" w:ascii="楷体_GB2312" w:hAnsi="楷体_GB2312" w:eastAsia="楷体_GB2312" w:cs="楷体_GB2312"/>
          <w:bCs/>
          <w:color w:val="auto"/>
          <w:kern w:val="0"/>
          <w:sz w:val="32"/>
          <w:szCs w:val="32"/>
          <w:shd w:val="clear" w:color="auto" w:fill="FFFFFF"/>
          <w:lang w:val="en-US" w:eastAsia="zh-CN" w:bidi="ar-SA"/>
        </w:rPr>
        <w:t>职能部门（二级学院）</w:t>
      </w:r>
      <w:r>
        <w:rPr>
          <w:rFonts w:hint="eastAsia" w:ascii="楷体_GB2312" w:hAnsi="楷体_GB2312" w:eastAsia="楷体_GB2312" w:cs="楷体_GB2312"/>
          <w:color w:val="auto"/>
          <w:sz w:val="32"/>
          <w:szCs w:val="32"/>
        </w:rPr>
        <w:t>需要存档的文件包括：</w:t>
      </w:r>
      <w:r>
        <w:rPr>
          <w:rFonts w:hint="eastAsia" w:ascii="仿宋_GB2312" w:hAnsi="仿宋_GB2312" w:eastAsia="仿宋_GB2312" w:cs="仿宋_GB2312"/>
          <w:color w:val="auto"/>
          <w:sz w:val="32"/>
          <w:szCs w:val="32"/>
        </w:rPr>
        <w:t>绩效评价方案、绩效评价业务委托书、绩效评价报告、绩效评价结果公开与应用情况等</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确保档案资料的完整、原始和安全。</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bCs/>
          <w:color w:val="auto"/>
          <w:kern w:val="0"/>
          <w:sz w:val="32"/>
          <w:szCs w:val="32"/>
          <w:shd w:val="clear" w:color="auto" w:fill="FFFFFF"/>
        </w:rPr>
      </w:pPr>
      <w:r>
        <w:rPr>
          <w:rFonts w:hint="eastAsia" w:ascii="仿宋_GB2312" w:hAnsi="仿宋_GB2312" w:eastAsia="仿宋_GB2312" w:cs="仿宋_GB2312"/>
          <w:b/>
          <w:bCs w:val="0"/>
          <w:color w:val="auto"/>
          <w:kern w:val="0"/>
          <w:sz w:val="32"/>
          <w:szCs w:val="32"/>
          <w:shd w:val="clear" w:color="auto" w:fill="FFFFFF"/>
        </w:rPr>
        <w:t>第</w:t>
      </w:r>
      <w:r>
        <w:rPr>
          <w:rFonts w:hint="eastAsia" w:ascii="仿宋_GB2312" w:hAnsi="仿宋_GB2312" w:eastAsia="仿宋_GB2312" w:cs="仿宋_GB2312"/>
          <w:b/>
          <w:bCs w:val="0"/>
          <w:color w:val="auto"/>
          <w:kern w:val="0"/>
          <w:sz w:val="32"/>
          <w:szCs w:val="32"/>
          <w:shd w:val="clear" w:color="auto" w:fill="FFFFFF"/>
          <w:lang w:eastAsia="zh-CN"/>
        </w:rPr>
        <w:t>二十九</w:t>
      </w:r>
      <w:r>
        <w:rPr>
          <w:rFonts w:hint="eastAsia" w:ascii="仿宋_GB2312" w:hAnsi="仿宋_GB2312" w:eastAsia="仿宋_GB2312" w:cs="仿宋_GB2312"/>
          <w:b/>
          <w:bCs w:val="0"/>
          <w:color w:val="auto"/>
          <w:kern w:val="0"/>
          <w:sz w:val="32"/>
          <w:szCs w:val="32"/>
          <w:shd w:val="clear" w:color="auto" w:fill="FFFFFF"/>
        </w:rPr>
        <w:t>条</w:t>
      </w:r>
      <w:r>
        <w:rPr>
          <w:rFonts w:hint="eastAsia" w:ascii="仿宋_GB2312" w:hAnsi="仿宋_GB2312" w:eastAsia="仿宋_GB2312" w:cs="仿宋_GB2312"/>
          <w:bCs/>
          <w:color w:val="auto"/>
          <w:kern w:val="0"/>
          <w:sz w:val="32"/>
          <w:szCs w:val="32"/>
          <w:shd w:val="clear" w:color="auto" w:fill="FFFFFF"/>
        </w:rPr>
        <w:t xml:space="preserve"> </w:t>
      </w:r>
      <w:r>
        <w:rPr>
          <w:rFonts w:hint="eastAsia" w:ascii="仿宋_GB2312" w:hAnsi="仿宋_GB2312" w:eastAsia="仿宋_GB2312" w:cs="仿宋_GB2312"/>
          <w:bCs/>
          <w:color w:val="auto"/>
          <w:kern w:val="0"/>
          <w:sz w:val="32"/>
          <w:szCs w:val="32"/>
          <w:shd w:val="clear" w:color="auto" w:fill="FFFFFF"/>
          <w:lang w:val="en-US" w:eastAsia="zh-CN"/>
        </w:rPr>
        <w:t>绩效</w:t>
      </w:r>
      <w:r>
        <w:rPr>
          <w:rFonts w:hint="eastAsia" w:ascii="仿宋_GB2312" w:hAnsi="仿宋_GB2312" w:eastAsia="仿宋_GB2312" w:cs="仿宋_GB2312"/>
          <w:bCs/>
          <w:color w:val="auto"/>
          <w:kern w:val="0"/>
          <w:sz w:val="32"/>
          <w:szCs w:val="32"/>
          <w:shd w:val="clear" w:color="auto" w:fill="FFFFFF"/>
        </w:rPr>
        <w:t>自评</w:t>
      </w:r>
      <w:r>
        <w:rPr>
          <w:rFonts w:hint="eastAsia" w:ascii="仿宋_GB2312" w:hAnsi="仿宋_GB2312" w:eastAsia="仿宋_GB2312" w:cs="仿宋_GB2312"/>
          <w:bCs/>
          <w:color w:val="auto"/>
          <w:kern w:val="0"/>
          <w:sz w:val="32"/>
          <w:szCs w:val="32"/>
          <w:shd w:val="clear" w:color="auto" w:fill="FFFFFF"/>
          <w:lang w:eastAsia="zh-CN"/>
        </w:rPr>
        <w:t>。</w:t>
      </w:r>
      <w:r>
        <w:rPr>
          <w:rFonts w:hint="eastAsia" w:ascii="仿宋_GB2312" w:hAnsi="仿宋_GB2312" w:eastAsia="仿宋_GB2312" w:cs="仿宋_GB2312"/>
          <w:bCs/>
          <w:color w:val="auto"/>
          <w:kern w:val="0"/>
          <w:sz w:val="32"/>
          <w:szCs w:val="32"/>
          <w:shd w:val="clear" w:color="auto" w:fill="FFFFFF"/>
        </w:rPr>
        <w:t>预算执行结束后，各部门</w:t>
      </w:r>
      <w:r>
        <w:rPr>
          <w:rFonts w:hint="eastAsia" w:ascii="仿宋_GB2312" w:hAnsi="仿宋_GB2312" w:eastAsia="仿宋_GB2312" w:cs="仿宋_GB2312"/>
          <w:bCs/>
          <w:color w:val="auto"/>
          <w:kern w:val="0"/>
          <w:sz w:val="32"/>
          <w:szCs w:val="32"/>
          <w:shd w:val="clear" w:color="auto" w:fill="FFFFFF"/>
          <w:lang w:eastAsia="zh-CN"/>
        </w:rPr>
        <w:t>、二级学院</w:t>
      </w:r>
      <w:r>
        <w:rPr>
          <w:rFonts w:hint="eastAsia" w:ascii="仿宋_GB2312" w:hAnsi="仿宋_GB2312" w:eastAsia="仿宋_GB2312" w:cs="仿宋_GB2312"/>
          <w:bCs/>
          <w:color w:val="auto"/>
          <w:kern w:val="0"/>
          <w:sz w:val="32"/>
          <w:szCs w:val="32"/>
          <w:shd w:val="clear" w:color="auto" w:fill="FFFFFF"/>
        </w:rPr>
        <w:t>应对照确定的绩效目标开展绩效自评，形成相应的自评结果</w:t>
      </w:r>
      <w:r>
        <w:rPr>
          <w:rFonts w:hint="eastAsia" w:ascii="仿宋_GB2312" w:hAnsi="仿宋_GB2312" w:eastAsia="仿宋_GB2312" w:cs="仿宋_GB2312"/>
          <w:bCs/>
          <w:color w:val="auto"/>
          <w:kern w:val="0"/>
          <w:sz w:val="32"/>
          <w:szCs w:val="32"/>
          <w:shd w:val="clear" w:color="auto" w:fill="FFFFFF"/>
          <w:lang w:val="en-US" w:eastAsia="zh-CN"/>
        </w:rPr>
        <w:t>并</w:t>
      </w:r>
      <w:r>
        <w:rPr>
          <w:rFonts w:hint="eastAsia" w:ascii="仿宋_GB2312" w:hAnsi="仿宋_GB2312" w:eastAsia="仿宋_GB2312" w:cs="仿宋_GB2312"/>
          <w:bCs/>
          <w:color w:val="auto"/>
          <w:kern w:val="0"/>
          <w:sz w:val="32"/>
          <w:szCs w:val="32"/>
          <w:shd w:val="clear" w:color="auto" w:fill="FFFFFF"/>
        </w:rPr>
        <w:t>作为以后年度预算申请、安排的重要基础</w:t>
      </w:r>
      <w:r>
        <w:rPr>
          <w:rFonts w:hint="eastAsia" w:ascii="仿宋_GB2312" w:hAnsi="仿宋_GB2312" w:eastAsia="仿宋_GB2312" w:cs="仿宋_GB2312"/>
          <w:color w:val="auto"/>
          <w:sz w:val="32"/>
          <w:szCs w:val="32"/>
          <w:lang w:val="en-US" w:eastAsia="zh-CN"/>
        </w:rPr>
        <w:t>。</w:t>
      </w:r>
    </w:p>
    <w:p>
      <w:pPr>
        <w:keepNext w:val="0"/>
        <w:keepLines w:val="0"/>
        <w:pageBreakBefore w:val="0"/>
        <w:widowControl/>
        <w:shd w:val="clear" w:color="auto"/>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bCs/>
          <w:color w:val="auto"/>
          <w:kern w:val="0"/>
          <w:sz w:val="32"/>
          <w:szCs w:val="32"/>
          <w:shd w:val="clear" w:color="auto" w:fill="FFFFFF"/>
        </w:rPr>
      </w:pPr>
      <w:r>
        <w:rPr>
          <w:rFonts w:hint="eastAsia" w:ascii="仿宋_GB2312" w:hAnsi="仿宋_GB2312" w:eastAsia="仿宋_GB2312" w:cs="仿宋_GB2312"/>
          <w:bCs/>
          <w:color w:val="auto"/>
          <w:kern w:val="0"/>
          <w:sz w:val="32"/>
          <w:szCs w:val="32"/>
          <w:shd w:val="clear" w:color="auto" w:fill="FFFFFF"/>
          <w:lang w:val="en-US" w:eastAsia="zh-CN"/>
        </w:rPr>
        <w:t>绩效</w:t>
      </w:r>
      <w:r>
        <w:rPr>
          <w:rFonts w:hint="eastAsia" w:ascii="仿宋_GB2312" w:hAnsi="仿宋_GB2312" w:eastAsia="仿宋_GB2312" w:cs="仿宋_GB2312"/>
          <w:bCs/>
          <w:color w:val="auto"/>
          <w:kern w:val="0"/>
          <w:sz w:val="32"/>
          <w:szCs w:val="32"/>
          <w:shd w:val="clear" w:color="auto" w:fill="FFFFFF"/>
        </w:rPr>
        <w:t>自评要将实际取得的绩效与绩效目标进行对比，若未实现绩效目标的，应当说明理由；若绩效目标制定不够科学合理的，应当在下一年度予以调整。各</w:t>
      </w:r>
      <w:r>
        <w:rPr>
          <w:rFonts w:hint="eastAsia" w:ascii="仿宋_GB2312" w:hAnsi="仿宋_GB2312" w:eastAsia="仿宋_GB2312" w:cs="仿宋_GB2312"/>
          <w:bCs/>
          <w:color w:val="auto"/>
          <w:kern w:val="0"/>
          <w:sz w:val="32"/>
          <w:szCs w:val="32"/>
          <w:shd w:val="clear" w:color="auto" w:fill="FFFFFF"/>
          <w:lang w:val="en-US" w:eastAsia="zh-CN" w:bidi="ar-SA"/>
        </w:rPr>
        <w:t>职能部门（二级学院）</w:t>
      </w:r>
      <w:r>
        <w:rPr>
          <w:rFonts w:hint="eastAsia" w:ascii="仿宋_GB2312" w:hAnsi="仿宋_GB2312" w:eastAsia="仿宋_GB2312" w:cs="仿宋_GB2312"/>
          <w:bCs/>
          <w:color w:val="auto"/>
          <w:kern w:val="0"/>
          <w:sz w:val="32"/>
          <w:szCs w:val="32"/>
          <w:shd w:val="clear" w:color="auto" w:fill="FFFFFF"/>
        </w:rPr>
        <w:t>应当通过绩效评价不断完善项目支出和整体支出的</w:t>
      </w:r>
      <w:r>
        <w:rPr>
          <w:rFonts w:hint="eastAsia" w:ascii="仿宋_GB2312" w:hAnsi="仿宋_GB2312" w:eastAsia="仿宋_GB2312" w:cs="仿宋_GB2312"/>
          <w:bCs/>
          <w:color w:val="auto"/>
          <w:kern w:val="0"/>
          <w:sz w:val="32"/>
          <w:szCs w:val="32"/>
          <w:shd w:val="clear" w:color="auto" w:fill="FFFFFF"/>
          <w:lang w:eastAsia="zh-CN"/>
        </w:rPr>
        <w:t>绩效评价指标</w:t>
      </w:r>
      <w:r>
        <w:rPr>
          <w:rFonts w:hint="eastAsia" w:ascii="仿宋_GB2312" w:hAnsi="仿宋_GB2312" w:eastAsia="仿宋_GB2312" w:cs="仿宋_GB2312"/>
          <w:bCs/>
          <w:color w:val="auto"/>
          <w:kern w:val="0"/>
          <w:sz w:val="32"/>
          <w:szCs w:val="32"/>
          <w:shd w:val="clear" w:color="auto" w:fill="FFFFFF"/>
        </w:rPr>
        <w:t>体系。</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bCs/>
          <w:color w:val="auto"/>
          <w:kern w:val="0"/>
          <w:sz w:val="32"/>
          <w:szCs w:val="32"/>
          <w:shd w:val="clear" w:color="auto" w:fill="FFFFFF"/>
        </w:rPr>
      </w:pPr>
      <w:r>
        <w:rPr>
          <w:rFonts w:hint="eastAsia" w:ascii="仿宋_GB2312" w:hAnsi="仿宋_GB2312" w:eastAsia="仿宋_GB2312" w:cs="仿宋_GB2312"/>
          <w:b/>
          <w:bCs w:val="0"/>
          <w:color w:val="auto"/>
          <w:kern w:val="0"/>
          <w:sz w:val="32"/>
          <w:szCs w:val="32"/>
          <w:shd w:val="clear" w:color="auto" w:fill="FFFFFF"/>
        </w:rPr>
        <w:t>第</w:t>
      </w:r>
      <w:r>
        <w:rPr>
          <w:rFonts w:hint="eastAsia" w:ascii="仿宋_GB2312" w:hAnsi="仿宋_GB2312" w:eastAsia="仿宋_GB2312" w:cs="仿宋_GB2312"/>
          <w:b/>
          <w:bCs w:val="0"/>
          <w:color w:val="auto"/>
          <w:kern w:val="0"/>
          <w:sz w:val="32"/>
          <w:szCs w:val="32"/>
          <w:shd w:val="clear" w:color="auto" w:fill="FFFFFF"/>
          <w:lang w:val="en-US" w:eastAsia="zh-CN"/>
        </w:rPr>
        <w:t>三十</w:t>
      </w:r>
      <w:r>
        <w:rPr>
          <w:rFonts w:hint="eastAsia" w:ascii="仿宋_GB2312" w:hAnsi="仿宋_GB2312" w:eastAsia="仿宋_GB2312" w:cs="仿宋_GB2312"/>
          <w:b/>
          <w:bCs w:val="0"/>
          <w:color w:val="auto"/>
          <w:kern w:val="0"/>
          <w:sz w:val="32"/>
          <w:szCs w:val="32"/>
          <w:shd w:val="clear" w:color="auto" w:fill="FFFFFF"/>
        </w:rPr>
        <w:t>条</w:t>
      </w:r>
      <w:r>
        <w:rPr>
          <w:rFonts w:hint="eastAsia" w:ascii="仿宋_GB2312" w:hAnsi="仿宋_GB2312" w:eastAsia="仿宋_GB2312" w:cs="仿宋_GB2312"/>
          <w:bCs/>
          <w:color w:val="auto"/>
          <w:kern w:val="0"/>
          <w:sz w:val="32"/>
          <w:szCs w:val="32"/>
          <w:shd w:val="clear" w:color="auto" w:fill="FFFFFF"/>
        </w:rPr>
        <w:t xml:space="preserve"> </w:t>
      </w:r>
      <w:r>
        <w:rPr>
          <w:rFonts w:hint="eastAsia" w:ascii="仿宋_GB2312" w:hAnsi="仿宋_GB2312" w:eastAsia="仿宋_GB2312" w:cs="仿宋_GB2312"/>
          <w:bCs/>
          <w:color w:val="auto"/>
          <w:kern w:val="0"/>
          <w:sz w:val="32"/>
          <w:szCs w:val="32"/>
          <w:shd w:val="clear" w:color="auto" w:fill="FFFFFF"/>
          <w:lang w:val="en-US" w:eastAsia="zh-CN"/>
        </w:rPr>
        <w:t>学院</w:t>
      </w:r>
      <w:r>
        <w:rPr>
          <w:rFonts w:hint="eastAsia" w:ascii="仿宋_GB2312" w:hAnsi="仿宋_GB2312" w:eastAsia="仿宋_GB2312" w:cs="仿宋_GB2312"/>
          <w:bCs/>
          <w:color w:val="auto"/>
          <w:kern w:val="0"/>
          <w:sz w:val="32"/>
          <w:szCs w:val="32"/>
          <w:shd w:val="clear" w:color="auto" w:fill="FFFFFF"/>
        </w:rPr>
        <w:t>评价</w:t>
      </w:r>
      <w:r>
        <w:rPr>
          <w:rFonts w:hint="eastAsia" w:ascii="仿宋_GB2312" w:hAnsi="仿宋_GB2312" w:eastAsia="仿宋_GB2312" w:cs="仿宋_GB2312"/>
          <w:bCs/>
          <w:color w:val="auto"/>
          <w:kern w:val="0"/>
          <w:sz w:val="32"/>
          <w:szCs w:val="32"/>
          <w:shd w:val="clear" w:color="auto" w:fill="FFFFFF"/>
          <w:lang w:eastAsia="zh-CN"/>
        </w:rPr>
        <w:t>。</w:t>
      </w:r>
      <w:r>
        <w:rPr>
          <w:rFonts w:hint="eastAsia" w:ascii="仿宋_GB2312" w:hAnsi="仿宋_GB2312" w:eastAsia="仿宋_GB2312" w:cs="仿宋_GB2312"/>
          <w:bCs/>
          <w:color w:val="auto"/>
          <w:kern w:val="0"/>
          <w:sz w:val="32"/>
          <w:szCs w:val="32"/>
          <w:shd w:val="clear" w:color="auto" w:fill="FFFFFF"/>
        </w:rPr>
        <w:t>在</w:t>
      </w:r>
      <w:r>
        <w:rPr>
          <w:rFonts w:hint="eastAsia" w:ascii="仿宋_GB2312" w:hAnsi="仿宋_GB2312" w:eastAsia="仿宋_GB2312" w:cs="仿宋_GB2312"/>
          <w:bCs/>
          <w:color w:val="auto"/>
          <w:kern w:val="0"/>
          <w:sz w:val="32"/>
          <w:szCs w:val="32"/>
          <w:shd w:val="clear" w:color="auto" w:fill="FFFFFF"/>
          <w:lang w:val="en-US" w:eastAsia="zh-CN" w:bidi="ar-SA"/>
        </w:rPr>
        <w:t>职能部门（二级学院）</w:t>
      </w:r>
      <w:r>
        <w:rPr>
          <w:rFonts w:hint="eastAsia" w:ascii="仿宋_GB2312" w:hAnsi="仿宋_GB2312" w:eastAsia="仿宋_GB2312" w:cs="仿宋_GB2312"/>
          <w:bCs/>
          <w:color w:val="auto"/>
          <w:kern w:val="0"/>
          <w:sz w:val="32"/>
          <w:szCs w:val="32"/>
          <w:shd w:val="clear" w:color="auto" w:fill="FFFFFF"/>
        </w:rPr>
        <w:t>绩效自评的基础上，每年由</w:t>
      </w:r>
      <w:r>
        <w:rPr>
          <w:rFonts w:hint="eastAsia" w:ascii="仿宋_GB2312" w:hAnsi="仿宋_GB2312" w:eastAsia="仿宋_GB2312" w:cs="仿宋_GB2312"/>
          <w:bCs/>
          <w:color w:val="auto"/>
          <w:kern w:val="0"/>
          <w:sz w:val="32"/>
          <w:szCs w:val="32"/>
          <w:shd w:val="clear" w:color="auto" w:fill="FFFFFF"/>
          <w:lang w:eastAsia="zh-CN"/>
        </w:rPr>
        <w:t>绩效评价</w:t>
      </w:r>
      <w:r>
        <w:rPr>
          <w:rFonts w:hint="eastAsia" w:ascii="仿宋_GB2312" w:hAnsi="仿宋_GB2312" w:eastAsia="仿宋_GB2312" w:cs="仿宋_GB2312"/>
          <w:bCs/>
          <w:color w:val="auto"/>
          <w:kern w:val="0"/>
          <w:sz w:val="32"/>
          <w:szCs w:val="32"/>
          <w:shd w:val="clear" w:color="auto" w:fill="FFFFFF"/>
        </w:rPr>
        <w:t>工作</w:t>
      </w:r>
      <w:r>
        <w:rPr>
          <w:rFonts w:hint="eastAsia" w:ascii="仿宋_GB2312" w:hAnsi="仿宋_GB2312" w:eastAsia="仿宋_GB2312" w:cs="仿宋_GB2312"/>
          <w:bCs/>
          <w:color w:val="auto"/>
          <w:kern w:val="0"/>
          <w:sz w:val="32"/>
          <w:szCs w:val="32"/>
          <w:shd w:val="clear" w:color="auto" w:fill="FFFFFF"/>
          <w:lang w:val="en-US" w:eastAsia="zh-CN"/>
        </w:rPr>
        <w:t>小组</w:t>
      </w:r>
      <w:r>
        <w:rPr>
          <w:rFonts w:hint="eastAsia" w:ascii="仿宋_GB2312" w:hAnsi="仿宋_GB2312" w:eastAsia="仿宋_GB2312" w:cs="仿宋_GB2312"/>
          <w:bCs/>
          <w:color w:val="auto"/>
          <w:kern w:val="0"/>
          <w:sz w:val="32"/>
          <w:szCs w:val="32"/>
          <w:shd w:val="clear" w:color="auto" w:fill="FFFFFF"/>
        </w:rPr>
        <w:t>选择2-3个重点项目或</w:t>
      </w:r>
      <w:r>
        <w:rPr>
          <w:rFonts w:hint="eastAsia" w:ascii="仿宋_GB2312" w:hAnsi="仿宋_GB2312" w:eastAsia="仿宋_GB2312" w:cs="仿宋_GB2312"/>
          <w:bCs/>
          <w:color w:val="auto"/>
          <w:kern w:val="0"/>
          <w:sz w:val="32"/>
          <w:szCs w:val="32"/>
          <w:shd w:val="clear" w:color="auto" w:fill="FFFFFF"/>
          <w:lang w:val="en-US" w:eastAsia="zh-CN" w:bidi="ar-SA"/>
        </w:rPr>
        <w:t>职能部门（二级学院）</w:t>
      </w:r>
      <w:r>
        <w:rPr>
          <w:rFonts w:hint="eastAsia" w:ascii="仿宋_GB2312" w:hAnsi="仿宋_GB2312" w:eastAsia="仿宋_GB2312" w:cs="仿宋_GB2312"/>
          <w:bCs/>
          <w:color w:val="auto"/>
          <w:kern w:val="0"/>
          <w:sz w:val="32"/>
          <w:szCs w:val="32"/>
          <w:shd w:val="clear" w:color="auto" w:fill="FFFFFF"/>
        </w:rPr>
        <w:t>，开展</w:t>
      </w:r>
      <w:r>
        <w:rPr>
          <w:rFonts w:hint="eastAsia" w:ascii="仿宋_GB2312" w:hAnsi="仿宋_GB2312" w:eastAsia="仿宋_GB2312" w:cs="仿宋_GB2312"/>
          <w:bCs/>
          <w:color w:val="auto"/>
          <w:kern w:val="0"/>
          <w:sz w:val="32"/>
          <w:szCs w:val="32"/>
          <w:shd w:val="clear" w:color="auto" w:fill="FFFFFF"/>
          <w:lang w:eastAsia="zh-CN"/>
        </w:rPr>
        <w:t>重点</w:t>
      </w:r>
      <w:r>
        <w:rPr>
          <w:rFonts w:hint="eastAsia" w:ascii="仿宋_GB2312" w:hAnsi="仿宋_GB2312" w:eastAsia="仿宋_GB2312" w:cs="仿宋_GB2312"/>
          <w:bCs/>
          <w:color w:val="auto"/>
          <w:kern w:val="0"/>
          <w:sz w:val="32"/>
          <w:szCs w:val="32"/>
          <w:shd w:val="clear" w:color="auto" w:fill="FFFFFF"/>
        </w:rPr>
        <w:t>项目支出</w:t>
      </w:r>
      <w:r>
        <w:rPr>
          <w:rFonts w:hint="eastAsia" w:ascii="仿宋_GB2312" w:hAnsi="仿宋_GB2312" w:eastAsia="仿宋_GB2312" w:cs="仿宋_GB2312"/>
          <w:bCs/>
          <w:color w:val="auto"/>
          <w:kern w:val="0"/>
          <w:sz w:val="32"/>
          <w:szCs w:val="32"/>
          <w:shd w:val="clear" w:color="auto" w:fill="FFFFFF"/>
          <w:lang w:eastAsia="zh-CN"/>
        </w:rPr>
        <w:t>绩效评价和学院</w:t>
      </w:r>
      <w:r>
        <w:rPr>
          <w:rFonts w:hint="eastAsia" w:ascii="仿宋_GB2312" w:hAnsi="仿宋_GB2312" w:eastAsia="仿宋_GB2312" w:cs="仿宋_GB2312"/>
          <w:bCs/>
          <w:color w:val="auto"/>
          <w:kern w:val="0"/>
          <w:sz w:val="32"/>
          <w:szCs w:val="32"/>
          <w:shd w:val="clear" w:color="auto" w:fill="FFFFFF"/>
        </w:rPr>
        <w:t>整体支出绩效评价，形成相应的评价结果。财政部门</w:t>
      </w:r>
      <w:r>
        <w:rPr>
          <w:rFonts w:hint="eastAsia" w:ascii="仿宋_GB2312" w:hAnsi="仿宋_GB2312" w:eastAsia="仿宋_GB2312" w:cs="仿宋_GB2312"/>
          <w:bCs/>
          <w:color w:val="auto"/>
          <w:kern w:val="0"/>
          <w:sz w:val="32"/>
          <w:szCs w:val="32"/>
          <w:shd w:val="clear" w:color="auto" w:fill="FFFFFF"/>
          <w:lang w:val="en-US" w:eastAsia="zh-CN"/>
        </w:rPr>
        <w:t>有</w:t>
      </w:r>
      <w:r>
        <w:rPr>
          <w:rFonts w:hint="eastAsia" w:ascii="仿宋_GB2312" w:hAnsi="仿宋_GB2312" w:eastAsia="仿宋_GB2312" w:cs="仿宋_GB2312"/>
          <w:bCs/>
          <w:color w:val="auto"/>
          <w:kern w:val="0"/>
          <w:sz w:val="32"/>
          <w:szCs w:val="32"/>
          <w:shd w:val="clear" w:color="auto" w:fill="FFFFFF"/>
        </w:rPr>
        <w:t>要求</w:t>
      </w:r>
      <w:r>
        <w:rPr>
          <w:rFonts w:hint="eastAsia" w:ascii="仿宋_GB2312" w:hAnsi="仿宋_GB2312" w:eastAsia="仿宋_GB2312" w:cs="仿宋_GB2312"/>
          <w:bCs/>
          <w:color w:val="auto"/>
          <w:kern w:val="0"/>
          <w:sz w:val="32"/>
          <w:szCs w:val="32"/>
          <w:shd w:val="clear" w:color="auto" w:fill="FFFFFF"/>
          <w:lang w:val="en-US" w:eastAsia="zh-CN"/>
        </w:rPr>
        <w:t>的</w:t>
      </w:r>
      <w:r>
        <w:rPr>
          <w:rFonts w:hint="eastAsia" w:ascii="仿宋_GB2312" w:hAnsi="仿宋_GB2312" w:eastAsia="仿宋_GB2312" w:cs="仿宋_GB2312"/>
          <w:bCs/>
          <w:color w:val="auto"/>
          <w:kern w:val="0"/>
          <w:sz w:val="32"/>
          <w:szCs w:val="32"/>
          <w:shd w:val="clear" w:color="auto" w:fill="FFFFFF"/>
        </w:rPr>
        <w:t>，</w:t>
      </w:r>
      <w:r>
        <w:rPr>
          <w:rFonts w:hint="eastAsia" w:ascii="仿宋_GB2312" w:hAnsi="仿宋_GB2312" w:eastAsia="仿宋_GB2312" w:cs="仿宋_GB2312"/>
          <w:bCs/>
          <w:color w:val="auto"/>
          <w:kern w:val="0"/>
          <w:sz w:val="32"/>
          <w:szCs w:val="32"/>
          <w:shd w:val="clear" w:color="auto" w:fill="FFFFFF"/>
          <w:lang w:val="en-US" w:eastAsia="zh-CN"/>
        </w:rPr>
        <w:t>还应根据财政部门要求</w:t>
      </w:r>
      <w:r>
        <w:rPr>
          <w:rFonts w:hint="eastAsia" w:ascii="仿宋_GB2312" w:hAnsi="仿宋_GB2312" w:eastAsia="仿宋_GB2312" w:cs="仿宋_GB2312"/>
          <w:bCs/>
          <w:color w:val="auto"/>
          <w:kern w:val="0"/>
          <w:sz w:val="32"/>
          <w:szCs w:val="32"/>
          <w:shd w:val="clear" w:color="auto" w:fill="FFFFFF"/>
        </w:rPr>
        <w:t>组织实施再评价或重点评价。</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center"/>
        <w:textAlignment w:val="auto"/>
        <w:rPr>
          <w:rFonts w:hint="eastAsia" w:ascii="黑体" w:hAnsi="黑体" w:eastAsia="黑体" w:cs="黑体"/>
          <w:b w:val="0"/>
          <w:bCs w:val="0"/>
          <w:color w:val="auto"/>
          <w:sz w:val="32"/>
          <w:szCs w:val="32"/>
          <w:lang w:val="en-US" w:eastAsia="zh-CN"/>
        </w:rPr>
      </w:pPr>
      <w:r>
        <w:rPr>
          <w:rFonts w:hint="eastAsia" w:ascii="黑体" w:hAnsi="黑体" w:eastAsia="黑体" w:cs="黑体"/>
          <w:b w:val="0"/>
          <w:bCs w:val="0"/>
          <w:color w:val="auto"/>
          <w:kern w:val="0"/>
          <w:sz w:val="32"/>
          <w:szCs w:val="32"/>
          <w:shd w:val="clear" w:color="auto" w:fill="FFFFFF"/>
          <w:lang w:val="en-US" w:eastAsia="zh-CN"/>
        </w:rPr>
        <w:t>第六章  绩效目标审核与调整</w:t>
      </w:r>
    </w:p>
    <w:p>
      <w:pPr>
        <w:keepNext w:val="0"/>
        <w:keepLines w:val="0"/>
        <w:pageBreakBefore w:val="0"/>
        <w:widowControl/>
        <w:shd w:val="clear" w:color="auto"/>
        <w:kinsoku/>
        <w:wordWrap/>
        <w:overflowPunct/>
        <w:topLinePunct w:val="0"/>
        <w:autoSpaceDE/>
        <w:autoSpaceDN/>
        <w:bidi w:val="0"/>
        <w:adjustRightInd/>
        <w:snapToGrid/>
        <w:spacing w:line="560" w:lineRule="exact"/>
        <w:ind w:firstLine="643" w:firstLineChars="200"/>
        <w:jc w:val="left"/>
        <w:textAlignment w:val="auto"/>
        <w:rPr>
          <w:rFonts w:hint="eastAsia" w:ascii="仿宋_GB2312" w:hAnsi="仿宋_GB2312" w:eastAsia="仿宋_GB2312" w:cs="仿宋_GB2312"/>
          <w:bCs/>
          <w:color w:val="auto"/>
          <w:kern w:val="0"/>
          <w:sz w:val="32"/>
          <w:szCs w:val="32"/>
          <w:shd w:val="clear" w:color="auto" w:fill="FFFFFF"/>
        </w:rPr>
      </w:pPr>
      <w:r>
        <w:rPr>
          <w:rFonts w:hint="eastAsia" w:ascii="仿宋_GB2312" w:hAnsi="仿宋_GB2312" w:eastAsia="仿宋_GB2312" w:cs="仿宋_GB2312"/>
          <w:b/>
          <w:bCs w:val="0"/>
          <w:color w:val="auto"/>
          <w:kern w:val="0"/>
          <w:sz w:val="32"/>
          <w:szCs w:val="32"/>
          <w:shd w:val="clear" w:color="auto" w:fill="FFFFFF"/>
        </w:rPr>
        <w:t>第</w:t>
      </w:r>
      <w:r>
        <w:rPr>
          <w:rFonts w:hint="eastAsia" w:ascii="仿宋_GB2312" w:hAnsi="仿宋_GB2312" w:eastAsia="仿宋_GB2312" w:cs="仿宋_GB2312"/>
          <w:b/>
          <w:bCs w:val="0"/>
          <w:color w:val="auto"/>
          <w:kern w:val="0"/>
          <w:sz w:val="32"/>
          <w:szCs w:val="32"/>
          <w:shd w:val="clear" w:color="auto" w:fill="FFFFFF"/>
          <w:lang w:val="en-US" w:eastAsia="zh-CN"/>
        </w:rPr>
        <w:t>三十二</w:t>
      </w:r>
      <w:r>
        <w:rPr>
          <w:rFonts w:hint="eastAsia" w:ascii="仿宋_GB2312" w:hAnsi="仿宋_GB2312" w:eastAsia="仿宋_GB2312" w:cs="仿宋_GB2312"/>
          <w:b/>
          <w:bCs w:val="0"/>
          <w:color w:val="auto"/>
          <w:kern w:val="0"/>
          <w:sz w:val="32"/>
          <w:szCs w:val="32"/>
          <w:shd w:val="clear" w:color="auto" w:fill="FFFFFF"/>
        </w:rPr>
        <w:t>条</w:t>
      </w:r>
      <w:r>
        <w:rPr>
          <w:rFonts w:hint="eastAsia" w:ascii="仿宋_GB2312" w:hAnsi="仿宋_GB2312" w:eastAsia="仿宋_GB2312" w:cs="仿宋_GB2312"/>
          <w:bCs/>
          <w:color w:val="auto"/>
          <w:kern w:val="0"/>
          <w:sz w:val="32"/>
          <w:szCs w:val="32"/>
          <w:shd w:val="clear" w:color="auto" w:fill="FFFFFF"/>
        </w:rPr>
        <w:t xml:space="preserve"> 按照“谁分配资金，谁审核目标”的原则，绩效目标由</w:t>
      </w:r>
      <w:r>
        <w:rPr>
          <w:rFonts w:hint="eastAsia" w:ascii="仿宋_GB2312" w:hAnsi="仿宋_GB2312" w:eastAsia="仿宋_GB2312" w:cs="仿宋_GB2312"/>
          <w:bCs/>
          <w:color w:val="auto"/>
          <w:kern w:val="0"/>
          <w:sz w:val="32"/>
          <w:szCs w:val="32"/>
          <w:shd w:val="clear" w:color="auto" w:fill="FFFFFF"/>
          <w:lang w:eastAsia="zh-CN"/>
        </w:rPr>
        <w:t>归口</w:t>
      </w:r>
      <w:r>
        <w:rPr>
          <w:rFonts w:hint="eastAsia" w:ascii="仿宋_GB2312" w:hAnsi="仿宋_GB2312" w:eastAsia="仿宋_GB2312" w:cs="仿宋_GB2312"/>
          <w:bCs/>
          <w:color w:val="auto"/>
          <w:kern w:val="0"/>
          <w:sz w:val="32"/>
          <w:szCs w:val="32"/>
          <w:shd w:val="clear" w:color="auto" w:fill="FFFFFF"/>
        </w:rPr>
        <w:t>部门</w:t>
      </w:r>
      <w:r>
        <w:rPr>
          <w:rFonts w:hint="eastAsia" w:ascii="仿宋_GB2312" w:hAnsi="仿宋_GB2312" w:eastAsia="仿宋_GB2312" w:cs="仿宋_GB2312"/>
          <w:bCs/>
          <w:color w:val="auto"/>
          <w:kern w:val="0"/>
          <w:sz w:val="32"/>
          <w:szCs w:val="32"/>
          <w:shd w:val="clear" w:color="auto" w:fill="FFFFFF"/>
          <w:lang w:eastAsia="zh-CN"/>
        </w:rPr>
        <w:t>、计划财务处</w:t>
      </w:r>
      <w:r>
        <w:rPr>
          <w:rFonts w:hint="eastAsia" w:ascii="仿宋_GB2312" w:hAnsi="仿宋_GB2312" w:eastAsia="仿宋_GB2312" w:cs="仿宋_GB2312"/>
          <w:bCs/>
          <w:color w:val="auto"/>
          <w:kern w:val="0"/>
          <w:sz w:val="32"/>
          <w:szCs w:val="32"/>
          <w:shd w:val="clear" w:color="auto" w:fill="FFFFFF"/>
        </w:rPr>
        <w:t>、</w:t>
      </w:r>
      <w:r>
        <w:rPr>
          <w:rFonts w:hint="eastAsia" w:ascii="仿宋_GB2312" w:hAnsi="仿宋_GB2312" w:eastAsia="仿宋_GB2312" w:cs="仿宋_GB2312"/>
          <w:bCs/>
          <w:color w:val="auto"/>
          <w:kern w:val="0"/>
          <w:sz w:val="32"/>
          <w:szCs w:val="32"/>
          <w:shd w:val="clear" w:color="auto" w:fill="FFFFFF"/>
          <w:lang w:eastAsia="zh-CN"/>
        </w:rPr>
        <w:t>绩效评价工作小组</w:t>
      </w:r>
      <w:r>
        <w:rPr>
          <w:rFonts w:hint="eastAsia" w:ascii="仿宋_GB2312" w:hAnsi="仿宋_GB2312" w:eastAsia="仿宋_GB2312" w:cs="仿宋_GB2312"/>
          <w:bCs/>
          <w:color w:val="auto"/>
          <w:kern w:val="0"/>
          <w:sz w:val="32"/>
          <w:szCs w:val="32"/>
          <w:shd w:val="clear" w:color="auto" w:fill="FFFFFF"/>
        </w:rPr>
        <w:t>按照预算管理的要求逐级审核。绩效目标不符合要求的，</w:t>
      </w:r>
      <w:r>
        <w:rPr>
          <w:rFonts w:hint="eastAsia" w:ascii="仿宋_GB2312" w:hAnsi="仿宋_GB2312" w:eastAsia="仿宋_GB2312" w:cs="仿宋_GB2312"/>
          <w:bCs/>
          <w:color w:val="auto"/>
          <w:kern w:val="0"/>
          <w:sz w:val="32"/>
          <w:szCs w:val="32"/>
          <w:shd w:val="clear" w:color="auto" w:fill="FFFFFF"/>
          <w:lang w:eastAsia="zh-CN"/>
        </w:rPr>
        <w:t>资金申请</w:t>
      </w:r>
      <w:r>
        <w:rPr>
          <w:rFonts w:hint="eastAsia" w:ascii="仿宋_GB2312" w:hAnsi="仿宋_GB2312" w:eastAsia="仿宋_GB2312" w:cs="仿宋_GB2312"/>
          <w:bCs/>
          <w:color w:val="auto"/>
          <w:kern w:val="0"/>
          <w:sz w:val="32"/>
          <w:szCs w:val="32"/>
          <w:shd w:val="clear" w:color="auto" w:fill="FFFFFF"/>
          <w:lang w:val="en-US" w:eastAsia="zh-CN" w:bidi="ar-SA"/>
        </w:rPr>
        <w:t>部门（二级学院）</w:t>
      </w:r>
      <w:r>
        <w:rPr>
          <w:rFonts w:hint="eastAsia" w:ascii="仿宋_GB2312" w:hAnsi="仿宋_GB2312" w:eastAsia="仿宋_GB2312" w:cs="仿宋_GB2312"/>
          <w:bCs/>
          <w:color w:val="auto"/>
          <w:kern w:val="0"/>
          <w:sz w:val="32"/>
          <w:szCs w:val="32"/>
          <w:shd w:val="clear" w:color="auto" w:fill="FFFFFF"/>
        </w:rPr>
        <w:t>应及时修改、完善。</w:t>
      </w:r>
    </w:p>
    <w:p>
      <w:pPr>
        <w:keepNext w:val="0"/>
        <w:keepLines w:val="0"/>
        <w:pageBreakBefore w:val="0"/>
        <w:widowControl/>
        <w:shd w:val="clear" w:color="auto"/>
        <w:kinsoku/>
        <w:wordWrap/>
        <w:overflowPunct/>
        <w:topLinePunct w:val="0"/>
        <w:autoSpaceDE/>
        <w:autoSpaceDN/>
        <w:bidi w:val="0"/>
        <w:adjustRightInd/>
        <w:snapToGrid/>
        <w:spacing w:line="560" w:lineRule="exact"/>
        <w:ind w:firstLine="640" w:firstLineChars="200"/>
        <w:jc w:val="left"/>
        <w:textAlignment w:val="auto"/>
        <w:rPr>
          <w:rFonts w:hint="eastAsia" w:ascii="楷体_GB2312" w:hAnsi="楷体_GB2312" w:eastAsia="楷体_GB2312" w:cs="楷体_GB2312"/>
          <w:bCs/>
          <w:color w:val="auto"/>
          <w:kern w:val="0"/>
          <w:sz w:val="32"/>
          <w:szCs w:val="32"/>
          <w:shd w:val="clear" w:color="auto" w:fill="FFFFFF"/>
        </w:rPr>
      </w:pPr>
      <w:r>
        <w:rPr>
          <w:rFonts w:hint="eastAsia" w:ascii="楷体_GB2312" w:hAnsi="楷体_GB2312" w:eastAsia="楷体_GB2312" w:cs="楷体_GB2312"/>
          <w:bCs/>
          <w:color w:val="auto"/>
          <w:kern w:val="0"/>
          <w:sz w:val="32"/>
          <w:szCs w:val="32"/>
          <w:shd w:val="clear" w:color="auto" w:fill="FFFFFF"/>
        </w:rPr>
        <w:t>（一）项目支出绩效目标审批流程</w:t>
      </w:r>
    </w:p>
    <w:p>
      <w:pPr>
        <w:keepNext w:val="0"/>
        <w:keepLines w:val="0"/>
        <w:pageBreakBefore w:val="0"/>
        <w:widowControl/>
        <w:shd w:val="clear" w:color="auto"/>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bCs/>
          <w:color w:val="auto"/>
          <w:kern w:val="0"/>
          <w:sz w:val="32"/>
          <w:szCs w:val="32"/>
          <w:shd w:val="clear" w:color="auto" w:fill="FFFFFF"/>
        </w:rPr>
      </w:pPr>
      <w:r>
        <w:rPr>
          <w:rFonts w:hint="eastAsia" w:ascii="仿宋_GB2312" w:hAnsi="仿宋_GB2312" w:eastAsia="仿宋_GB2312" w:cs="仿宋_GB2312"/>
          <w:bCs/>
          <w:color w:val="auto"/>
          <w:kern w:val="0"/>
          <w:sz w:val="32"/>
          <w:szCs w:val="32"/>
          <w:shd w:val="clear" w:color="auto" w:fill="FFFFFF"/>
        </w:rPr>
        <w:t>1.预算前置审核。</w:t>
      </w:r>
      <w:r>
        <w:rPr>
          <w:rFonts w:hint="eastAsia" w:ascii="仿宋_GB2312" w:hAnsi="仿宋_GB2312" w:eastAsia="仿宋_GB2312" w:cs="仿宋_GB2312"/>
          <w:bCs/>
          <w:color w:val="auto"/>
          <w:kern w:val="0"/>
          <w:sz w:val="32"/>
          <w:szCs w:val="32"/>
          <w:shd w:val="clear" w:color="auto" w:fill="FFFFFF"/>
          <w:lang w:eastAsia="zh-CN"/>
        </w:rPr>
        <w:t>项目申报</w:t>
      </w:r>
      <w:r>
        <w:rPr>
          <w:rFonts w:hint="eastAsia" w:ascii="仿宋_GB2312" w:hAnsi="仿宋_GB2312" w:eastAsia="仿宋_GB2312" w:cs="仿宋_GB2312"/>
          <w:bCs/>
          <w:color w:val="auto"/>
          <w:kern w:val="0"/>
          <w:sz w:val="32"/>
          <w:szCs w:val="32"/>
          <w:shd w:val="clear" w:color="auto" w:fill="FFFFFF"/>
          <w:lang w:val="en-US" w:eastAsia="zh-CN" w:bidi="ar-SA"/>
        </w:rPr>
        <w:t>部门（二级学院）</w:t>
      </w:r>
      <w:r>
        <w:rPr>
          <w:rFonts w:hint="eastAsia" w:ascii="仿宋_GB2312" w:hAnsi="仿宋_GB2312" w:eastAsia="仿宋_GB2312" w:cs="仿宋_GB2312"/>
          <w:bCs/>
          <w:color w:val="auto"/>
          <w:kern w:val="0"/>
          <w:sz w:val="32"/>
          <w:szCs w:val="32"/>
          <w:shd w:val="clear" w:color="auto" w:fill="FFFFFF"/>
        </w:rPr>
        <w:t>按照要求设定绩效目标，</w:t>
      </w:r>
      <w:r>
        <w:rPr>
          <w:rFonts w:hint="eastAsia" w:ascii="仿宋_GB2312" w:hAnsi="仿宋_GB2312" w:eastAsia="仿宋_GB2312" w:cs="仿宋_GB2312"/>
          <w:bCs/>
          <w:color w:val="auto"/>
          <w:kern w:val="0"/>
          <w:sz w:val="32"/>
          <w:szCs w:val="32"/>
          <w:shd w:val="clear" w:color="auto" w:fill="FFFFFF"/>
          <w:lang w:eastAsia="zh-CN"/>
        </w:rPr>
        <w:t>填写《</w:t>
      </w:r>
      <w:r>
        <w:rPr>
          <w:rFonts w:hint="eastAsia" w:ascii="仿宋_GB2312" w:hAnsi="仿宋_GB2312" w:eastAsia="仿宋_GB2312" w:cs="仿宋_GB2312"/>
          <w:color w:val="auto"/>
          <w:sz w:val="32"/>
          <w:szCs w:val="32"/>
          <w:lang w:val="en-US" w:eastAsia="zh-CN"/>
        </w:rPr>
        <w:t>项目支出绩效目标申报表</w:t>
      </w:r>
      <w:r>
        <w:rPr>
          <w:rFonts w:hint="eastAsia" w:ascii="仿宋_GB2312" w:hAnsi="仿宋_GB2312" w:eastAsia="仿宋_GB2312" w:cs="仿宋_GB2312"/>
          <w:bCs/>
          <w:color w:val="auto"/>
          <w:kern w:val="0"/>
          <w:sz w:val="32"/>
          <w:szCs w:val="32"/>
          <w:shd w:val="clear" w:color="auto" w:fill="FFFFFF"/>
          <w:lang w:eastAsia="zh-CN"/>
        </w:rPr>
        <w:t>》（附件</w:t>
      </w:r>
      <w:r>
        <w:rPr>
          <w:rFonts w:hint="eastAsia" w:ascii="仿宋_GB2312" w:hAnsi="仿宋_GB2312" w:eastAsia="仿宋_GB2312" w:cs="仿宋_GB2312"/>
          <w:bCs/>
          <w:color w:val="auto"/>
          <w:kern w:val="0"/>
          <w:sz w:val="32"/>
          <w:szCs w:val="32"/>
          <w:shd w:val="clear" w:color="auto" w:fill="FFFFFF"/>
          <w:lang w:val="en-US" w:eastAsia="zh-CN"/>
        </w:rPr>
        <w:t>1-2</w:t>
      </w:r>
      <w:r>
        <w:rPr>
          <w:rFonts w:hint="eastAsia" w:ascii="仿宋_GB2312" w:hAnsi="仿宋_GB2312" w:eastAsia="仿宋_GB2312" w:cs="仿宋_GB2312"/>
          <w:bCs/>
          <w:color w:val="auto"/>
          <w:kern w:val="0"/>
          <w:sz w:val="32"/>
          <w:szCs w:val="32"/>
          <w:shd w:val="clear" w:color="auto" w:fill="FFFFFF"/>
          <w:lang w:eastAsia="zh-CN"/>
        </w:rPr>
        <w:t>），</w:t>
      </w:r>
      <w:r>
        <w:rPr>
          <w:rFonts w:hint="eastAsia" w:ascii="仿宋_GB2312" w:hAnsi="仿宋_GB2312" w:eastAsia="仿宋_GB2312" w:cs="仿宋_GB2312"/>
          <w:bCs/>
          <w:color w:val="auto"/>
          <w:kern w:val="0"/>
          <w:sz w:val="32"/>
          <w:szCs w:val="32"/>
          <w:shd w:val="clear" w:color="auto" w:fill="FFFFFF"/>
        </w:rPr>
        <w:t>随同</w:t>
      </w:r>
      <w:r>
        <w:rPr>
          <w:rFonts w:hint="eastAsia" w:ascii="仿宋_GB2312" w:hAnsi="仿宋_GB2312" w:eastAsia="仿宋_GB2312" w:cs="仿宋_GB2312"/>
          <w:bCs/>
          <w:color w:val="auto"/>
          <w:kern w:val="0"/>
          <w:sz w:val="32"/>
          <w:szCs w:val="32"/>
          <w:shd w:val="clear" w:color="auto" w:fill="FFFFFF"/>
          <w:lang w:eastAsia="zh-CN"/>
        </w:rPr>
        <w:t>项目立项申报书</w:t>
      </w:r>
      <w:r>
        <w:rPr>
          <w:rFonts w:hint="eastAsia" w:ascii="仿宋_GB2312" w:hAnsi="仿宋_GB2312" w:eastAsia="仿宋_GB2312" w:cs="仿宋_GB2312"/>
          <w:bCs/>
          <w:color w:val="auto"/>
          <w:kern w:val="0"/>
          <w:sz w:val="32"/>
          <w:szCs w:val="32"/>
          <w:shd w:val="clear" w:color="auto" w:fill="FFFFFF"/>
        </w:rPr>
        <w:t>提交</w:t>
      </w:r>
      <w:r>
        <w:rPr>
          <w:rFonts w:hint="eastAsia" w:ascii="仿宋_GB2312" w:hAnsi="仿宋_GB2312" w:eastAsia="仿宋_GB2312" w:cs="仿宋_GB2312"/>
          <w:bCs/>
          <w:color w:val="auto"/>
          <w:kern w:val="0"/>
          <w:sz w:val="32"/>
          <w:szCs w:val="32"/>
          <w:shd w:val="clear" w:color="auto" w:fill="FFFFFF"/>
          <w:lang w:eastAsia="zh-CN"/>
        </w:rPr>
        <w:t>归口</w:t>
      </w:r>
      <w:r>
        <w:rPr>
          <w:rFonts w:hint="eastAsia" w:ascii="仿宋_GB2312" w:hAnsi="仿宋_GB2312" w:eastAsia="仿宋_GB2312" w:cs="仿宋_GB2312"/>
          <w:bCs/>
          <w:color w:val="auto"/>
          <w:kern w:val="0"/>
          <w:sz w:val="32"/>
          <w:szCs w:val="32"/>
          <w:shd w:val="clear" w:color="auto" w:fill="FFFFFF"/>
        </w:rPr>
        <w:t>部门</w:t>
      </w:r>
      <w:r>
        <w:rPr>
          <w:rFonts w:hint="eastAsia" w:ascii="仿宋_GB2312" w:hAnsi="仿宋_GB2312" w:eastAsia="仿宋_GB2312" w:cs="仿宋_GB2312"/>
          <w:bCs/>
          <w:color w:val="auto"/>
          <w:kern w:val="0"/>
          <w:sz w:val="32"/>
          <w:szCs w:val="32"/>
          <w:shd w:val="clear" w:color="auto" w:fill="FFFFFF"/>
          <w:lang w:eastAsia="zh-CN"/>
        </w:rPr>
        <w:t>、计划财务处</w:t>
      </w:r>
      <w:r>
        <w:rPr>
          <w:rFonts w:hint="eastAsia" w:ascii="仿宋_GB2312" w:hAnsi="仿宋_GB2312" w:eastAsia="仿宋_GB2312" w:cs="仿宋_GB2312"/>
          <w:bCs/>
          <w:color w:val="auto"/>
          <w:kern w:val="0"/>
          <w:sz w:val="32"/>
          <w:szCs w:val="32"/>
          <w:shd w:val="clear" w:color="auto" w:fill="FFFFFF"/>
        </w:rPr>
        <w:t>审核。需分解的经费，由</w:t>
      </w:r>
      <w:r>
        <w:rPr>
          <w:rFonts w:hint="eastAsia" w:ascii="仿宋_GB2312" w:hAnsi="仿宋_GB2312" w:eastAsia="仿宋_GB2312" w:cs="仿宋_GB2312"/>
          <w:bCs/>
          <w:color w:val="auto"/>
          <w:kern w:val="0"/>
          <w:sz w:val="32"/>
          <w:szCs w:val="32"/>
          <w:shd w:val="clear" w:color="auto" w:fill="FFFFFF"/>
          <w:lang w:eastAsia="zh-CN"/>
        </w:rPr>
        <w:t>建设</w:t>
      </w:r>
      <w:r>
        <w:rPr>
          <w:rFonts w:hint="eastAsia" w:ascii="仿宋_GB2312" w:hAnsi="仿宋_GB2312" w:eastAsia="仿宋_GB2312" w:cs="仿宋_GB2312"/>
          <w:bCs/>
          <w:color w:val="auto"/>
          <w:kern w:val="0"/>
          <w:sz w:val="32"/>
          <w:szCs w:val="32"/>
          <w:shd w:val="clear" w:color="auto" w:fill="FFFFFF"/>
        </w:rPr>
        <w:t>部门按照要求设定</w:t>
      </w:r>
      <w:r>
        <w:rPr>
          <w:rFonts w:hint="eastAsia" w:ascii="仿宋_GB2312" w:hAnsi="仿宋_GB2312" w:eastAsia="仿宋_GB2312" w:cs="仿宋_GB2312"/>
          <w:bCs/>
          <w:color w:val="auto"/>
          <w:kern w:val="0"/>
          <w:sz w:val="32"/>
          <w:szCs w:val="32"/>
          <w:shd w:val="clear" w:color="auto" w:fill="FFFFFF"/>
          <w:lang w:eastAsia="zh-CN"/>
        </w:rPr>
        <w:t>分解经费</w:t>
      </w:r>
      <w:r>
        <w:rPr>
          <w:rFonts w:hint="eastAsia" w:ascii="仿宋_GB2312" w:hAnsi="仿宋_GB2312" w:eastAsia="仿宋_GB2312" w:cs="仿宋_GB2312"/>
          <w:bCs/>
          <w:color w:val="auto"/>
          <w:kern w:val="0"/>
          <w:sz w:val="32"/>
          <w:szCs w:val="32"/>
          <w:shd w:val="clear" w:color="auto" w:fill="FFFFFF"/>
        </w:rPr>
        <w:t>绩效目标，随同</w:t>
      </w:r>
      <w:r>
        <w:rPr>
          <w:rFonts w:hint="eastAsia" w:ascii="仿宋_GB2312" w:hAnsi="仿宋_GB2312" w:eastAsia="仿宋_GB2312" w:cs="仿宋_GB2312"/>
          <w:bCs/>
          <w:color w:val="auto"/>
          <w:kern w:val="0"/>
          <w:sz w:val="32"/>
          <w:szCs w:val="32"/>
          <w:shd w:val="clear" w:color="auto" w:fill="FFFFFF"/>
          <w:lang w:eastAsia="zh-CN"/>
        </w:rPr>
        <w:t>立项申报书</w:t>
      </w:r>
      <w:r>
        <w:rPr>
          <w:rFonts w:hint="eastAsia" w:ascii="仿宋_GB2312" w:hAnsi="仿宋_GB2312" w:eastAsia="仿宋_GB2312" w:cs="仿宋_GB2312"/>
          <w:bCs/>
          <w:color w:val="auto"/>
          <w:kern w:val="0"/>
          <w:sz w:val="32"/>
          <w:szCs w:val="32"/>
          <w:shd w:val="clear" w:color="auto" w:fill="FFFFFF"/>
        </w:rPr>
        <w:t>提交</w:t>
      </w:r>
      <w:r>
        <w:rPr>
          <w:rFonts w:hint="eastAsia" w:ascii="仿宋_GB2312" w:hAnsi="仿宋_GB2312" w:eastAsia="仿宋_GB2312" w:cs="仿宋_GB2312"/>
          <w:bCs/>
          <w:color w:val="auto"/>
          <w:kern w:val="0"/>
          <w:sz w:val="32"/>
          <w:szCs w:val="32"/>
          <w:shd w:val="clear" w:color="auto" w:fill="FFFFFF"/>
          <w:lang w:eastAsia="zh-CN"/>
        </w:rPr>
        <w:t>归口</w:t>
      </w:r>
      <w:r>
        <w:rPr>
          <w:rFonts w:hint="eastAsia" w:ascii="仿宋_GB2312" w:hAnsi="仿宋_GB2312" w:eastAsia="仿宋_GB2312" w:cs="仿宋_GB2312"/>
          <w:bCs/>
          <w:color w:val="auto"/>
          <w:kern w:val="0"/>
          <w:sz w:val="32"/>
          <w:szCs w:val="32"/>
          <w:shd w:val="clear" w:color="auto" w:fill="FFFFFF"/>
        </w:rPr>
        <w:t>部门</w:t>
      </w:r>
      <w:r>
        <w:rPr>
          <w:rFonts w:hint="eastAsia" w:ascii="仿宋_GB2312" w:hAnsi="仿宋_GB2312" w:eastAsia="仿宋_GB2312" w:cs="仿宋_GB2312"/>
          <w:bCs/>
          <w:color w:val="auto"/>
          <w:kern w:val="0"/>
          <w:sz w:val="32"/>
          <w:szCs w:val="32"/>
          <w:shd w:val="clear" w:color="auto" w:fill="FFFFFF"/>
          <w:lang w:eastAsia="zh-CN"/>
        </w:rPr>
        <w:t>审核</w:t>
      </w:r>
      <w:r>
        <w:rPr>
          <w:rFonts w:hint="eastAsia" w:ascii="仿宋_GB2312" w:hAnsi="仿宋_GB2312" w:eastAsia="仿宋_GB2312" w:cs="仿宋_GB2312"/>
          <w:bCs/>
          <w:color w:val="auto"/>
          <w:kern w:val="0"/>
          <w:sz w:val="32"/>
          <w:szCs w:val="32"/>
          <w:shd w:val="clear" w:color="auto" w:fill="FFFFFF"/>
        </w:rPr>
        <w:t>汇总设定</w:t>
      </w:r>
      <w:r>
        <w:rPr>
          <w:rFonts w:hint="eastAsia" w:ascii="仿宋_GB2312" w:hAnsi="仿宋_GB2312" w:eastAsia="仿宋_GB2312" w:cs="仿宋_GB2312"/>
          <w:bCs/>
          <w:color w:val="auto"/>
          <w:kern w:val="0"/>
          <w:sz w:val="32"/>
          <w:szCs w:val="32"/>
          <w:shd w:val="clear" w:color="auto" w:fill="FFFFFF"/>
          <w:lang w:eastAsia="zh-CN"/>
        </w:rPr>
        <w:t>项目</w:t>
      </w:r>
      <w:r>
        <w:rPr>
          <w:rFonts w:hint="eastAsia" w:ascii="仿宋_GB2312" w:hAnsi="仿宋_GB2312" w:eastAsia="仿宋_GB2312" w:cs="仿宋_GB2312"/>
          <w:bCs/>
          <w:color w:val="auto"/>
          <w:kern w:val="0"/>
          <w:sz w:val="32"/>
          <w:szCs w:val="32"/>
          <w:shd w:val="clear" w:color="auto" w:fill="FFFFFF"/>
        </w:rPr>
        <w:t>绩效目标，随同预算需求交</w:t>
      </w:r>
      <w:r>
        <w:rPr>
          <w:rFonts w:hint="eastAsia" w:ascii="仿宋_GB2312" w:hAnsi="仿宋_GB2312" w:eastAsia="仿宋_GB2312" w:cs="仿宋_GB2312"/>
          <w:bCs/>
          <w:color w:val="auto"/>
          <w:kern w:val="0"/>
          <w:sz w:val="32"/>
          <w:szCs w:val="32"/>
          <w:shd w:val="clear" w:color="auto" w:fill="FFFFFF"/>
          <w:lang w:eastAsia="zh-CN"/>
        </w:rPr>
        <w:t>计划财务处</w:t>
      </w:r>
      <w:r>
        <w:rPr>
          <w:rFonts w:hint="eastAsia" w:ascii="仿宋_GB2312" w:hAnsi="仿宋_GB2312" w:eastAsia="仿宋_GB2312" w:cs="仿宋_GB2312"/>
          <w:bCs/>
          <w:color w:val="auto"/>
          <w:kern w:val="0"/>
          <w:sz w:val="32"/>
          <w:szCs w:val="32"/>
          <w:shd w:val="clear" w:color="auto" w:fill="FFFFFF"/>
          <w:lang w:val="en-US" w:eastAsia="zh-CN"/>
        </w:rPr>
        <w:t>审核。</w:t>
      </w:r>
    </w:p>
    <w:p>
      <w:pPr>
        <w:keepNext w:val="0"/>
        <w:keepLines w:val="0"/>
        <w:pageBreakBefore w:val="0"/>
        <w:widowControl/>
        <w:shd w:val="clear" w:color="auto"/>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bCs/>
          <w:color w:val="auto"/>
          <w:kern w:val="0"/>
          <w:sz w:val="32"/>
          <w:szCs w:val="32"/>
          <w:shd w:val="clear" w:color="auto" w:fill="FFFFFF"/>
          <w:lang w:eastAsia="zh-CN"/>
        </w:rPr>
      </w:pPr>
      <w:r>
        <w:rPr>
          <w:rFonts w:hint="eastAsia" w:ascii="仿宋_GB2312" w:hAnsi="仿宋_GB2312" w:eastAsia="仿宋_GB2312" w:cs="仿宋_GB2312"/>
          <w:bCs/>
          <w:color w:val="auto"/>
          <w:kern w:val="0"/>
          <w:sz w:val="32"/>
          <w:szCs w:val="32"/>
          <w:shd w:val="clear" w:color="auto" w:fill="FFFFFF"/>
        </w:rPr>
        <w:t>2.预算编制阶段</w:t>
      </w:r>
      <w:r>
        <w:rPr>
          <w:rFonts w:hint="eastAsia" w:ascii="仿宋_GB2312" w:hAnsi="仿宋_GB2312" w:eastAsia="仿宋_GB2312" w:cs="仿宋_GB2312"/>
          <w:bCs/>
          <w:color w:val="auto"/>
          <w:kern w:val="0"/>
          <w:sz w:val="32"/>
          <w:szCs w:val="32"/>
          <w:shd w:val="clear" w:color="auto" w:fill="FFFFFF"/>
          <w:lang w:eastAsia="zh-CN"/>
        </w:rPr>
        <w:t>审核</w:t>
      </w:r>
      <w:r>
        <w:rPr>
          <w:rFonts w:hint="eastAsia" w:ascii="仿宋_GB2312" w:hAnsi="仿宋_GB2312" w:eastAsia="仿宋_GB2312" w:cs="仿宋_GB2312"/>
          <w:bCs/>
          <w:color w:val="auto"/>
          <w:kern w:val="0"/>
          <w:sz w:val="32"/>
          <w:szCs w:val="32"/>
          <w:shd w:val="clear" w:color="auto" w:fill="FFFFFF"/>
        </w:rPr>
        <w:t>。</w:t>
      </w:r>
      <w:r>
        <w:rPr>
          <w:rFonts w:hint="eastAsia" w:ascii="仿宋_GB2312" w:hAnsi="仿宋_GB2312" w:eastAsia="仿宋_GB2312" w:cs="仿宋_GB2312"/>
          <w:bCs/>
          <w:color w:val="auto"/>
          <w:kern w:val="0"/>
          <w:sz w:val="32"/>
          <w:szCs w:val="32"/>
          <w:shd w:val="clear" w:color="auto" w:fill="FFFFFF"/>
          <w:lang w:eastAsia="zh-CN"/>
        </w:rPr>
        <w:t>项目支出绩效目标的申报与审核流程与项目预算的编制审批流程一致，</w:t>
      </w:r>
      <w:r>
        <w:rPr>
          <w:rFonts w:hint="eastAsia" w:ascii="仿宋_GB2312" w:hAnsi="仿宋_GB2312" w:eastAsia="仿宋_GB2312" w:cs="仿宋_GB2312"/>
          <w:color w:val="auto"/>
          <w:kern w:val="0"/>
          <w:sz w:val="32"/>
          <w:szCs w:val="32"/>
        </w:rPr>
        <w:t>按照“二上二下”程序编制</w:t>
      </w:r>
      <w:r>
        <w:rPr>
          <w:rFonts w:hint="eastAsia" w:ascii="仿宋_GB2312" w:hAnsi="仿宋_GB2312" w:eastAsia="仿宋_GB2312" w:cs="仿宋_GB2312"/>
          <w:color w:val="auto"/>
          <w:kern w:val="0"/>
          <w:sz w:val="32"/>
          <w:szCs w:val="32"/>
          <w:lang w:eastAsia="zh-CN"/>
        </w:rPr>
        <w:t>和审定</w:t>
      </w:r>
      <w:r>
        <w:rPr>
          <w:rFonts w:hint="eastAsia" w:ascii="仿宋_GB2312" w:hAnsi="仿宋_GB2312" w:eastAsia="仿宋_GB2312" w:cs="仿宋_GB2312"/>
          <w:bCs/>
          <w:color w:val="auto"/>
          <w:kern w:val="0"/>
          <w:sz w:val="32"/>
          <w:szCs w:val="32"/>
          <w:shd w:val="clear" w:color="auto" w:fill="FFFFFF"/>
          <w:lang w:eastAsia="zh-CN"/>
        </w:rPr>
        <w:t>。</w:t>
      </w:r>
    </w:p>
    <w:p>
      <w:pPr>
        <w:keepNext w:val="0"/>
        <w:keepLines w:val="0"/>
        <w:pageBreakBefore w:val="0"/>
        <w:widowControl/>
        <w:shd w:val="clear" w:color="auto"/>
        <w:kinsoku/>
        <w:wordWrap/>
        <w:overflowPunct/>
        <w:topLinePunct w:val="0"/>
        <w:autoSpaceDE/>
        <w:autoSpaceDN/>
        <w:bidi w:val="0"/>
        <w:adjustRightInd/>
        <w:snapToGrid/>
        <w:spacing w:line="560" w:lineRule="exact"/>
        <w:ind w:firstLine="640" w:firstLineChars="200"/>
        <w:jc w:val="left"/>
        <w:textAlignment w:val="auto"/>
        <w:rPr>
          <w:rFonts w:hint="eastAsia" w:ascii="楷体_GB2312" w:hAnsi="楷体_GB2312" w:eastAsia="楷体_GB2312" w:cs="楷体_GB2312"/>
          <w:bCs/>
          <w:color w:val="auto"/>
          <w:kern w:val="0"/>
          <w:sz w:val="32"/>
          <w:szCs w:val="32"/>
          <w:shd w:val="clear" w:color="auto" w:fill="FFFFFF"/>
        </w:rPr>
      </w:pPr>
      <w:r>
        <w:rPr>
          <w:rFonts w:hint="eastAsia" w:ascii="楷体_GB2312" w:hAnsi="楷体_GB2312" w:eastAsia="楷体_GB2312" w:cs="楷体_GB2312"/>
          <w:bCs/>
          <w:color w:val="auto"/>
          <w:kern w:val="0"/>
          <w:sz w:val="32"/>
          <w:szCs w:val="32"/>
          <w:shd w:val="clear" w:color="auto" w:fill="FFFFFF"/>
        </w:rPr>
        <w:t>（二）</w:t>
      </w:r>
      <w:r>
        <w:rPr>
          <w:rFonts w:hint="eastAsia" w:ascii="楷体_GB2312" w:hAnsi="楷体_GB2312" w:eastAsia="楷体_GB2312" w:cs="楷体_GB2312"/>
          <w:bCs/>
          <w:color w:val="auto"/>
          <w:kern w:val="0"/>
          <w:sz w:val="32"/>
          <w:szCs w:val="32"/>
          <w:shd w:val="clear" w:color="auto" w:fill="FFFFFF"/>
          <w:lang w:eastAsia="zh-CN"/>
        </w:rPr>
        <w:t>部门（二级学院）、学院</w:t>
      </w:r>
      <w:r>
        <w:rPr>
          <w:rFonts w:hint="eastAsia" w:ascii="楷体_GB2312" w:hAnsi="楷体_GB2312" w:eastAsia="楷体_GB2312" w:cs="楷体_GB2312"/>
          <w:bCs/>
          <w:color w:val="auto"/>
          <w:kern w:val="0"/>
          <w:sz w:val="32"/>
          <w:szCs w:val="32"/>
          <w:shd w:val="clear" w:color="auto" w:fill="FFFFFF"/>
        </w:rPr>
        <w:t>整体支出绩效目标的审批流程</w:t>
      </w:r>
    </w:p>
    <w:p>
      <w:pPr>
        <w:keepNext w:val="0"/>
        <w:keepLines w:val="0"/>
        <w:pageBreakBefore w:val="0"/>
        <w:widowControl/>
        <w:shd w:val="clear" w:color="auto"/>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bCs/>
          <w:color w:val="auto"/>
          <w:kern w:val="0"/>
          <w:sz w:val="32"/>
          <w:szCs w:val="32"/>
          <w:shd w:val="clear" w:color="auto" w:fill="FFFFFF"/>
        </w:rPr>
      </w:pPr>
      <w:r>
        <w:rPr>
          <w:rFonts w:hint="eastAsia" w:ascii="仿宋_GB2312" w:hAnsi="仿宋_GB2312" w:eastAsia="仿宋_GB2312" w:cs="仿宋_GB2312"/>
          <w:bCs/>
          <w:color w:val="auto"/>
          <w:kern w:val="0"/>
          <w:sz w:val="32"/>
          <w:szCs w:val="32"/>
          <w:shd w:val="clear" w:color="auto" w:fill="FFFFFF"/>
        </w:rPr>
        <w:t>各部门</w:t>
      </w:r>
      <w:r>
        <w:rPr>
          <w:rFonts w:hint="eastAsia" w:ascii="仿宋_GB2312" w:hAnsi="仿宋_GB2312" w:eastAsia="仿宋_GB2312" w:cs="仿宋_GB2312"/>
          <w:bCs/>
          <w:color w:val="auto"/>
          <w:kern w:val="0"/>
          <w:sz w:val="32"/>
          <w:szCs w:val="32"/>
          <w:shd w:val="clear" w:color="auto" w:fill="FFFFFF"/>
          <w:lang w:eastAsia="zh-CN"/>
        </w:rPr>
        <w:t>、二级学院按照本办法第十二条要求设定部门、二级学院</w:t>
      </w:r>
      <w:r>
        <w:rPr>
          <w:rFonts w:hint="eastAsia" w:ascii="仿宋_GB2312" w:hAnsi="仿宋_GB2312" w:eastAsia="仿宋_GB2312" w:cs="仿宋_GB2312"/>
          <w:bCs/>
          <w:color w:val="auto"/>
          <w:kern w:val="0"/>
          <w:sz w:val="32"/>
          <w:szCs w:val="32"/>
          <w:shd w:val="clear" w:color="auto" w:fill="FFFFFF"/>
        </w:rPr>
        <w:t>整体支出绩效目标</w:t>
      </w:r>
      <w:r>
        <w:rPr>
          <w:rFonts w:hint="eastAsia" w:ascii="仿宋_GB2312" w:hAnsi="仿宋_GB2312" w:eastAsia="仿宋_GB2312" w:cs="仿宋_GB2312"/>
          <w:bCs/>
          <w:color w:val="auto"/>
          <w:kern w:val="0"/>
          <w:sz w:val="32"/>
          <w:szCs w:val="32"/>
          <w:shd w:val="clear" w:color="auto" w:fill="FFFFFF"/>
          <w:lang w:eastAsia="zh-CN"/>
        </w:rPr>
        <w:t>，并与年度预算编制同步报批，计划财务处在</w:t>
      </w:r>
      <w:r>
        <w:rPr>
          <w:rFonts w:hint="eastAsia" w:ascii="仿宋_GB2312" w:hAnsi="仿宋_GB2312" w:eastAsia="仿宋_GB2312" w:cs="仿宋_GB2312"/>
          <w:color w:val="auto"/>
          <w:kern w:val="0"/>
          <w:sz w:val="32"/>
          <w:szCs w:val="32"/>
        </w:rPr>
        <w:t>“二上</w:t>
      </w:r>
      <w:r>
        <w:rPr>
          <w:rFonts w:hint="eastAsia" w:ascii="仿宋_GB2312" w:hAnsi="仿宋_GB2312" w:eastAsia="仿宋_GB2312" w:cs="仿宋_GB2312"/>
          <w:color w:val="auto"/>
          <w:kern w:val="0"/>
          <w:sz w:val="32"/>
          <w:szCs w:val="32"/>
          <w:lang w:eastAsia="zh-CN"/>
        </w:rPr>
        <w:t>”</w:t>
      </w:r>
      <w:r>
        <w:rPr>
          <w:rFonts w:hint="eastAsia" w:ascii="仿宋_GB2312" w:hAnsi="仿宋_GB2312" w:eastAsia="仿宋_GB2312" w:cs="仿宋_GB2312"/>
          <w:bCs/>
          <w:color w:val="auto"/>
          <w:kern w:val="0"/>
          <w:sz w:val="32"/>
          <w:szCs w:val="32"/>
          <w:shd w:val="clear" w:color="auto" w:fill="FFFFFF"/>
        </w:rPr>
        <w:t>阶段汇总各部门绩效目标并经</w:t>
      </w:r>
      <w:r>
        <w:rPr>
          <w:rFonts w:hint="eastAsia" w:ascii="仿宋_GB2312" w:hAnsi="仿宋_GB2312" w:eastAsia="仿宋_GB2312" w:cs="仿宋_GB2312"/>
          <w:bCs/>
          <w:color w:val="auto"/>
          <w:kern w:val="0"/>
          <w:sz w:val="32"/>
          <w:szCs w:val="32"/>
          <w:shd w:val="clear" w:color="auto" w:fill="FFFFFF"/>
          <w:lang w:eastAsia="zh-CN"/>
        </w:rPr>
        <w:t>绩效评价工作领导小组</w:t>
      </w:r>
      <w:r>
        <w:rPr>
          <w:rFonts w:hint="eastAsia" w:ascii="仿宋_GB2312" w:hAnsi="仿宋_GB2312" w:eastAsia="仿宋_GB2312" w:cs="仿宋_GB2312"/>
          <w:bCs/>
          <w:color w:val="auto"/>
          <w:kern w:val="0"/>
          <w:sz w:val="32"/>
          <w:szCs w:val="32"/>
          <w:shd w:val="clear" w:color="auto" w:fill="FFFFFF"/>
        </w:rPr>
        <w:t>审议后</w:t>
      </w:r>
      <w:r>
        <w:rPr>
          <w:rFonts w:hint="eastAsia" w:ascii="仿宋_GB2312" w:hAnsi="仿宋_GB2312" w:eastAsia="仿宋_GB2312" w:cs="仿宋_GB2312"/>
          <w:bCs/>
          <w:color w:val="auto"/>
          <w:kern w:val="0"/>
          <w:sz w:val="32"/>
          <w:szCs w:val="32"/>
          <w:shd w:val="clear" w:color="auto" w:fill="FFFFFF"/>
          <w:lang w:eastAsia="zh-CN"/>
        </w:rPr>
        <w:t>，编制学院</w:t>
      </w:r>
      <w:r>
        <w:rPr>
          <w:rFonts w:hint="eastAsia" w:ascii="仿宋_GB2312" w:hAnsi="仿宋_GB2312" w:eastAsia="仿宋_GB2312" w:cs="仿宋_GB2312"/>
          <w:bCs/>
          <w:color w:val="auto"/>
          <w:kern w:val="0"/>
          <w:sz w:val="32"/>
          <w:szCs w:val="32"/>
          <w:shd w:val="clear" w:color="auto" w:fill="FFFFFF"/>
        </w:rPr>
        <w:t>整体绩效目标草案，再按有关程序上报审</w:t>
      </w:r>
      <w:r>
        <w:rPr>
          <w:rFonts w:hint="eastAsia" w:ascii="仿宋_GB2312" w:hAnsi="仿宋_GB2312" w:eastAsia="仿宋_GB2312" w:cs="仿宋_GB2312"/>
          <w:bCs/>
          <w:color w:val="auto"/>
          <w:kern w:val="0"/>
          <w:sz w:val="32"/>
          <w:szCs w:val="32"/>
          <w:shd w:val="clear" w:color="auto" w:fill="FFFFFF"/>
          <w:lang w:eastAsia="zh-CN"/>
        </w:rPr>
        <w:t>定</w:t>
      </w:r>
      <w:r>
        <w:rPr>
          <w:rFonts w:hint="eastAsia" w:ascii="仿宋_GB2312" w:hAnsi="仿宋_GB2312" w:eastAsia="仿宋_GB2312" w:cs="仿宋_GB2312"/>
          <w:bCs/>
          <w:color w:val="auto"/>
          <w:kern w:val="0"/>
          <w:sz w:val="32"/>
          <w:szCs w:val="32"/>
          <w:shd w:val="clear" w:color="auto" w:fill="FFFFFF"/>
        </w:rPr>
        <w:t>。</w:t>
      </w:r>
    </w:p>
    <w:p>
      <w:pPr>
        <w:keepNext w:val="0"/>
        <w:keepLines w:val="0"/>
        <w:pageBreakBefore w:val="0"/>
        <w:widowControl/>
        <w:shd w:val="clear" w:color="auto"/>
        <w:kinsoku/>
        <w:wordWrap/>
        <w:overflowPunct/>
        <w:topLinePunct w:val="0"/>
        <w:autoSpaceDE/>
        <w:autoSpaceDN/>
        <w:bidi w:val="0"/>
        <w:adjustRightInd/>
        <w:snapToGrid/>
        <w:spacing w:line="560" w:lineRule="exact"/>
        <w:ind w:firstLine="643" w:firstLineChars="200"/>
        <w:jc w:val="left"/>
        <w:textAlignment w:val="auto"/>
        <w:rPr>
          <w:rFonts w:hint="eastAsia" w:ascii="仿宋_GB2312" w:hAnsi="仿宋_GB2312" w:eastAsia="仿宋_GB2312" w:cs="仿宋_GB2312"/>
          <w:bCs/>
          <w:color w:val="auto"/>
          <w:kern w:val="0"/>
          <w:sz w:val="32"/>
          <w:szCs w:val="32"/>
          <w:shd w:val="clear" w:color="auto" w:fill="FFFFFF"/>
        </w:rPr>
      </w:pPr>
      <w:r>
        <w:rPr>
          <w:rFonts w:hint="eastAsia" w:ascii="仿宋_GB2312" w:hAnsi="仿宋_GB2312" w:eastAsia="仿宋_GB2312" w:cs="仿宋_GB2312"/>
          <w:b/>
          <w:bCs w:val="0"/>
          <w:color w:val="auto"/>
          <w:kern w:val="0"/>
          <w:sz w:val="32"/>
          <w:szCs w:val="32"/>
          <w:shd w:val="clear" w:color="auto" w:fill="FFFFFF"/>
        </w:rPr>
        <w:t>第</w:t>
      </w:r>
      <w:r>
        <w:rPr>
          <w:rFonts w:hint="eastAsia" w:ascii="仿宋_GB2312" w:hAnsi="仿宋_GB2312" w:eastAsia="仿宋_GB2312" w:cs="仿宋_GB2312"/>
          <w:b/>
          <w:bCs w:val="0"/>
          <w:color w:val="auto"/>
          <w:kern w:val="0"/>
          <w:sz w:val="32"/>
          <w:szCs w:val="32"/>
          <w:shd w:val="clear" w:color="auto" w:fill="FFFFFF"/>
          <w:lang w:val="en-US" w:eastAsia="zh-CN"/>
        </w:rPr>
        <w:t>三十一</w:t>
      </w:r>
      <w:r>
        <w:rPr>
          <w:rFonts w:hint="eastAsia" w:ascii="仿宋_GB2312" w:hAnsi="仿宋_GB2312" w:eastAsia="仿宋_GB2312" w:cs="仿宋_GB2312"/>
          <w:b/>
          <w:bCs w:val="0"/>
          <w:color w:val="auto"/>
          <w:kern w:val="0"/>
          <w:sz w:val="32"/>
          <w:szCs w:val="32"/>
          <w:shd w:val="clear" w:color="auto" w:fill="FFFFFF"/>
        </w:rPr>
        <w:t>条</w:t>
      </w:r>
      <w:r>
        <w:rPr>
          <w:rFonts w:hint="eastAsia" w:ascii="仿宋_GB2312" w:hAnsi="仿宋_GB2312" w:eastAsia="仿宋_GB2312" w:cs="仿宋_GB2312"/>
          <w:bCs/>
          <w:color w:val="auto"/>
          <w:kern w:val="0"/>
          <w:sz w:val="32"/>
          <w:szCs w:val="32"/>
          <w:shd w:val="clear" w:color="auto" w:fill="FFFFFF"/>
        </w:rPr>
        <w:t xml:space="preserve"> 绩效目标审核的主要内容</w:t>
      </w:r>
    </w:p>
    <w:p>
      <w:pPr>
        <w:keepNext w:val="0"/>
        <w:keepLines w:val="0"/>
        <w:pageBreakBefore w:val="0"/>
        <w:widowControl/>
        <w:shd w:val="clear" w:color="auto"/>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bCs/>
          <w:color w:val="auto"/>
          <w:kern w:val="0"/>
          <w:sz w:val="32"/>
          <w:szCs w:val="32"/>
          <w:shd w:val="clear" w:color="auto" w:fill="FFFFFF"/>
        </w:rPr>
      </w:pPr>
      <w:r>
        <w:rPr>
          <w:rFonts w:hint="eastAsia" w:ascii="楷体_GB2312" w:hAnsi="楷体_GB2312" w:eastAsia="楷体_GB2312" w:cs="楷体_GB2312"/>
          <w:bCs/>
          <w:color w:val="auto"/>
          <w:kern w:val="0"/>
          <w:sz w:val="32"/>
          <w:szCs w:val="32"/>
          <w:shd w:val="clear" w:color="auto" w:fill="FFFFFF"/>
        </w:rPr>
        <w:t>（一）相关性审核。</w:t>
      </w:r>
      <w:r>
        <w:rPr>
          <w:rFonts w:hint="eastAsia" w:ascii="仿宋_GB2312" w:hAnsi="仿宋_GB2312" w:eastAsia="仿宋_GB2312" w:cs="仿宋_GB2312"/>
          <w:bCs/>
          <w:color w:val="auto"/>
          <w:kern w:val="0"/>
          <w:sz w:val="32"/>
          <w:szCs w:val="32"/>
          <w:shd w:val="clear" w:color="auto" w:fill="FFFFFF"/>
        </w:rPr>
        <w:t>绩效目标设立与部门职能、事业发展规划是否相关；绩效目标与资金投向、工作任务是否相关；长期绩效目标与年度绩效目标是否相关；绩效目标与</w:t>
      </w:r>
      <w:r>
        <w:rPr>
          <w:rFonts w:hint="eastAsia" w:ascii="仿宋_GB2312" w:hAnsi="仿宋_GB2312" w:eastAsia="仿宋_GB2312" w:cs="仿宋_GB2312"/>
          <w:bCs/>
          <w:color w:val="auto"/>
          <w:kern w:val="0"/>
          <w:sz w:val="32"/>
          <w:szCs w:val="32"/>
          <w:shd w:val="clear" w:color="auto" w:fill="FFFFFF"/>
          <w:lang w:eastAsia="zh-CN"/>
        </w:rPr>
        <w:t>绩效评价指标</w:t>
      </w:r>
      <w:r>
        <w:rPr>
          <w:rFonts w:hint="eastAsia" w:ascii="仿宋_GB2312" w:hAnsi="仿宋_GB2312" w:eastAsia="仿宋_GB2312" w:cs="仿宋_GB2312"/>
          <w:bCs/>
          <w:color w:val="auto"/>
          <w:kern w:val="0"/>
          <w:sz w:val="32"/>
          <w:szCs w:val="32"/>
          <w:shd w:val="clear" w:color="auto" w:fill="FFFFFF"/>
        </w:rPr>
        <w:t>是否相关；</w:t>
      </w:r>
    </w:p>
    <w:p>
      <w:pPr>
        <w:keepNext w:val="0"/>
        <w:keepLines w:val="0"/>
        <w:pageBreakBefore w:val="0"/>
        <w:widowControl/>
        <w:shd w:val="clear" w:color="auto"/>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bCs/>
          <w:color w:val="auto"/>
          <w:kern w:val="0"/>
          <w:sz w:val="32"/>
          <w:szCs w:val="32"/>
          <w:shd w:val="clear" w:color="auto" w:fill="FFFFFF"/>
        </w:rPr>
      </w:pPr>
      <w:r>
        <w:rPr>
          <w:rFonts w:hint="eastAsia" w:ascii="楷体_GB2312" w:hAnsi="楷体_GB2312" w:eastAsia="楷体_GB2312" w:cs="楷体_GB2312"/>
          <w:bCs/>
          <w:color w:val="auto"/>
          <w:kern w:val="0"/>
          <w:sz w:val="32"/>
          <w:szCs w:val="32"/>
          <w:shd w:val="clear" w:color="auto" w:fill="FFFFFF"/>
        </w:rPr>
        <w:t>（二）规范性审核。</w:t>
      </w:r>
      <w:r>
        <w:rPr>
          <w:rFonts w:hint="eastAsia" w:ascii="仿宋_GB2312" w:hAnsi="仿宋_GB2312" w:eastAsia="仿宋_GB2312" w:cs="仿宋_GB2312"/>
          <w:bCs/>
          <w:color w:val="auto"/>
          <w:kern w:val="0"/>
          <w:sz w:val="32"/>
          <w:szCs w:val="32"/>
          <w:shd w:val="clear" w:color="auto" w:fill="FFFFFF"/>
        </w:rPr>
        <w:t>填报内容是否完整；</w:t>
      </w:r>
      <w:r>
        <w:rPr>
          <w:rFonts w:hint="eastAsia" w:ascii="仿宋_GB2312" w:hAnsi="仿宋_GB2312" w:eastAsia="仿宋_GB2312" w:cs="仿宋_GB2312"/>
          <w:bCs/>
          <w:color w:val="auto"/>
          <w:kern w:val="0"/>
          <w:sz w:val="32"/>
          <w:szCs w:val="32"/>
          <w:shd w:val="clear" w:color="auto" w:fill="FFFFFF"/>
          <w:lang w:eastAsia="zh-CN"/>
        </w:rPr>
        <w:t>绩效评价指标</w:t>
      </w:r>
      <w:r>
        <w:rPr>
          <w:rFonts w:hint="eastAsia" w:ascii="仿宋_GB2312" w:hAnsi="仿宋_GB2312" w:eastAsia="仿宋_GB2312" w:cs="仿宋_GB2312"/>
          <w:bCs/>
          <w:color w:val="auto"/>
          <w:kern w:val="0"/>
          <w:sz w:val="32"/>
          <w:szCs w:val="32"/>
          <w:shd w:val="clear" w:color="auto" w:fill="FFFFFF"/>
        </w:rPr>
        <w:t>是否细化、量化；</w:t>
      </w:r>
      <w:r>
        <w:rPr>
          <w:rFonts w:hint="eastAsia" w:ascii="仿宋_GB2312" w:hAnsi="仿宋_GB2312" w:eastAsia="仿宋_GB2312" w:cs="仿宋_GB2312"/>
          <w:bCs/>
          <w:color w:val="auto"/>
          <w:kern w:val="0"/>
          <w:sz w:val="32"/>
          <w:szCs w:val="32"/>
          <w:shd w:val="clear" w:color="auto" w:fill="FFFFFF"/>
          <w:lang w:eastAsia="zh-CN"/>
        </w:rPr>
        <w:t>绩效评价指标</w:t>
      </w:r>
      <w:r>
        <w:rPr>
          <w:rFonts w:hint="eastAsia" w:ascii="仿宋_GB2312" w:hAnsi="仿宋_GB2312" w:eastAsia="仿宋_GB2312" w:cs="仿宋_GB2312"/>
          <w:bCs/>
          <w:color w:val="auto"/>
          <w:kern w:val="0"/>
          <w:sz w:val="32"/>
          <w:szCs w:val="32"/>
          <w:shd w:val="clear" w:color="auto" w:fill="FFFFFF"/>
        </w:rPr>
        <w:t>值是否有据可依、合理可行；</w:t>
      </w:r>
    </w:p>
    <w:p>
      <w:pPr>
        <w:keepNext w:val="0"/>
        <w:keepLines w:val="0"/>
        <w:pageBreakBefore w:val="0"/>
        <w:widowControl/>
        <w:shd w:val="clear" w:color="auto"/>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bCs/>
          <w:color w:val="auto"/>
          <w:kern w:val="0"/>
          <w:sz w:val="32"/>
          <w:szCs w:val="32"/>
          <w:shd w:val="clear" w:color="auto" w:fill="FFFFFF"/>
        </w:rPr>
      </w:pPr>
      <w:r>
        <w:rPr>
          <w:rFonts w:hint="eastAsia" w:ascii="楷体_GB2312" w:hAnsi="楷体_GB2312" w:eastAsia="楷体_GB2312" w:cs="楷体_GB2312"/>
          <w:bCs/>
          <w:color w:val="auto"/>
          <w:kern w:val="0"/>
          <w:sz w:val="32"/>
          <w:szCs w:val="32"/>
          <w:shd w:val="clear" w:color="auto" w:fill="FFFFFF"/>
        </w:rPr>
        <w:t>（三）适当性审核</w:t>
      </w:r>
      <w:r>
        <w:rPr>
          <w:rFonts w:hint="eastAsia" w:ascii="仿宋_GB2312" w:hAnsi="仿宋_GB2312" w:eastAsia="仿宋_GB2312" w:cs="仿宋_GB2312"/>
          <w:bCs/>
          <w:color w:val="auto"/>
          <w:kern w:val="0"/>
          <w:sz w:val="32"/>
          <w:szCs w:val="32"/>
          <w:shd w:val="clear" w:color="auto" w:fill="FFFFFF"/>
        </w:rPr>
        <w:t>。绩效目标与资金安排是否匹配；</w:t>
      </w:r>
    </w:p>
    <w:p>
      <w:pPr>
        <w:keepNext w:val="0"/>
        <w:keepLines w:val="0"/>
        <w:pageBreakBefore w:val="0"/>
        <w:widowControl/>
        <w:shd w:val="clear" w:color="auto"/>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bCs/>
          <w:color w:val="auto"/>
          <w:kern w:val="0"/>
          <w:sz w:val="32"/>
          <w:szCs w:val="32"/>
          <w:shd w:val="clear" w:color="auto" w:fill="FFFFFF"/>
        </w:rPr>
      </w:pPr>
      <w:r>
        <w:rPr>
          <w:rFonts w:hint="eastAsia" w:ascii="楷体_GB2312" w:hAnsi="楷体_GB2312" w:eastAsia="楷体_GB2312" w:cs="楷体_GB2312"/>
          <w:bCs/>
          <w:color w:val="auto"/>
          <w:kern w:val="0"/>
          <w:sz w:val="32"/>
          <w:szCs w:val="32"/>
          <w:shd w:val="clear" w:color="auto" w:fill="FFFFFF"/>
        </w:rPr>
        <w:t>（四）可行性审核。</w:t>
      </w:r>
      <w:r>
        <w:rPr>
          <w:rFonts w:hint="eastAsia" w:ascii="仿宋_GB2312" w:hAnsi="仿宋_GB2312" w:eastAsia="仿宋_GB2312" w:cs="仿宋_GB2312"/>
          <w:bCs/>
          <w:color w:val="auto"/>
          <w:kern w:val="0"/>
          <w:sz w:val="32"/>
          <w:szCs w:val="32"/>
          <w:shd w:val="clear" w:color="auto" w:fill="FFFFFF"/>
        </w:rPr>
        <w:t>绩效目标是否进行充分论证；为实现绩效目标所采取的措施是否切实可行。</w:t>
      </w:r>
    </w:p>
    <w:p>
      <w:pPr>
        <w:keepNext w:val="0"/>
        <w:keepLines w:val="0"/>
        <w:pageBreakBefore w:val="0"/>
        <w:widowControl/>
        <w:shd w:val="clear" w:color="auto"/>
        <w:kinsoku/>
        <w:wordWrap/>
        <w:overflowPunct/>
        <w:topLinePunct w:val="0"/>
        <w:autoSpaceDE/>
        <w:autoSpaceDN/>
        <w:bidi w:val="0"/>
        <w:adjustRightInd/>
        <w:snapToGrid/>
        <w:spacing w:line="560" w:lineRule="exact"/>
        <w:ind w:firstLine="643" w:firstLineChars="200"/>
        <w:jc w:val="left"/>
        <w:textAlignment w:val="auto"/>
        <w:rPr>
          <w:rFonts w:hint="eastAsia" w:ascii="仿宋_GB2312" w:hAnsi="仿宋_GB2312" w:eastAsia="仿宋_GB2312" w:cs="仿宋_GB2312"/>
          <w:bCs/>
          <w:color w:val="auto"/>
          <w:kern w:val="0"/>
          <w:sz w:val="32"/>
          <w:szCs w:val="32"/>
          <w:shd w:val="clear" w:color="auto" w:fill="FFFFFF"/>
        </w:rPr>
      </w:pPr>
      <w:r>
        <w:rPr>
          <w:rFonts w:hint="eastAsia" w:ascii="仿宋_GB2312" w:hAnsi="仿宋_GB2312" w:eastAsia="仿宋_GB2312" w:cs="仿宋_GB2312"/>
          <w:b/>
          <w:bCs w:val="0"/>
          <w:color w:val="auto"/>
          <w:kern w:val="0"/>
          <w:sz w:val="32"/>
          <w:szCs w:val="32"/>
          <w:shd w:val="clear" w:color="auto" w:fill="FFFFFF"/>
        </w:rPr>
        <w:t>第</w:t>
      </w:r>
      <w:r>
        <w:rPr>
          <w:rFonts w:hint="eastAsia" w:ascii="仿宋_GB2312" w:hAnsi="仿宋_GB2312" w:eastAsia="仿宋_GB2312" w:cs="仿宋_GB2312"/>
          <w:b/>
          <w:bCs w:val="0"/>
          <w:color w:val="auto"/>
          <w:kern w:val="0"/>
          <w:sz w:val="32"/>
          <w:szCs w:val="32"/>
          <w:shd w:val="clear" w:color="auto" w:fill="FFFFFF"/>
          <w:lang w:val="en-US" w:eastAsia="zh-CN"/>
        </w:rPr>
        <w:t>三十三</w:t>
      </w:r>
      <w:r>
        <w:rPr>
          <w:rFonts w:hint="eastAsia" w:ascii="仿宋_GB2312" w:hAnsi="仿宋_GB2312" w:eastAsia="仿宋_GB2312" w:cs="仿宋_GB2312"/>
          <w:b/>
          <w:bCs w:val="0"/>
          <w:color w:val="auto"/>
          <w:kern w:val="0"/>
          <w:sz w:val="32"/>
          <w:szCs w:val="32"/>
          <w:shd w:val="clear" w:color="auto" w:fill="FFFFFF"/>
        </w:rPr>
        <w:t>条</w:t>
      </w:r>
      <w:r>
        <w:rPr>
          <w:rFonts w:hint="eastAsia" w:ascii="仿宋_GB2312" w:hAnsi="仿宋_GB2312" w:eastAsia="仿宋_GB2312" w:cs="仿宋_GB2312"/>
          <w:bCs/>
          <w:color w:val="auto"/>
          <w:kern w:val="0"/>
          <w:sz w:val="32"/>
          <w:szCs w:val="32"/>
          <w:shd w:val="clear" w:color="auto" w:fill="FFFFFF"/>
        </w:rPr>
        <w:t xml:space="preserve"> 绩效目标的调整</w:t>
      </w:r>
      <w:r>
        <w:rPr>
          <w:rFonts w:hint="eastAsia" w:ascii="仿宋_GB2312" w:hAnsi="仿宋_GB2312" w:eastAsia="仿宋_GB2312" w:cs="仿宋_GB2312"/>
          <w:bCs/>
          <w:color w:val="auto"/>
          <w:kern w:val="0"/>
          <w:sz w:val="32"/>
          <w:szCs w:val="32"/>
          <w:shd w:val="clear" w:color="auto" w:fill="FFFFFF"/>
          <w:lang w:eastAsia="zh-CN"/>
        </w:rPr>
        <w:t>。</w:t>
      </w:r>
      <w:r>
        <w:rPr>
          <w:rFonts w:hint="eastAsia" w:ascii="仿宋_GB2312" w:hAnsi="仿宋_GB2312" w:eastAsia="仿宋_GB2312" w:cs="仿宋_GB2312"/>
          <w:bCs/>
          <w:color w:val="auto"/>
          <w:kern w:val="0"/>
          <w:sz w:val="32"/>
          <w:szCs w:val="32"/>
          <w:shd w:val="clear" w:color="auto" w:fill="FFFFFF"/>
        </w:rPr>
        <w:t>绩效目标</w:t>
      </w:r>
      <w:r>
        <w:rPr>
          <w:rFonts w:hint="eastAsia" w:ascii="仿宋_GB2312" w:hAnsi="仿宋_GB2312" w:eastAsia="仿宋_GB2312" w:cs="仿宋_GB2312"/>
          <w:bCs/>
          <w:color w:val="auto"/>
          <w:kern w:val="0"/>
          <w:sz w:val="32"/>
          <w:szCs w:val="32"/>
          <w:shd w:val="clear" w:color="auto" w:fill="FFFFFF"/>
          <w:lang w:eastAsia="zh-CN"/>
        </w:rPr>
        <w:t>按流程审</w:t>
      </w:r>
      <w:r>
        <w:rPr>
          <w:rFonts w:hint="eastAsia" w:ascii="仿宋_GB2312" w:hAnsi="仿宋_GB2312" w:eastAsia="仿宋_GB2312" w:cs="仿宋_GB2312"/>
          <w:bCs/>
          <w:color w:val="auto"/>
          <w:kern w:val="0"/>
          <w:sz w:val="32"/>
          <w:szCs w:val="32"/>
          <w:shd w:val="clear" w:color="auto" w:fill="FFFFFF"/>
        </w:rPr>
        <w:t>定后，一般不予调整。在预算执行中因特殊原因确需调整的，应按照绩效目标要求和预算调整流程报批。</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center"/>
        <w:textAlignment w:val="auto"/>
        <w:rPr>
          <w:rFonts w:hint="eastAsia" w:ascii="黑体" w:hAnsi="黑体" w:eastAsia="黑体" w:cs="黑体"/>
          <w:b w:val="0"/>
          <w:bCs w:val="0"/>
          <w:color w:val="auto"/>
          <w:kern w:val="0"/>
          <w:sz w:val="32"/>
          <w:szCs w:val="32"/>
          <w:shd w:val="clear" w:color="auto" w:fill="FFFFFF"/>
          <w:lang w:val="en-US" w:eastAsia="zh-CN"/>
        </w:rPr>
      </w:pPr>
      <w:r>
        <w:rPr>
          <w:rFonts w:hint="eastAsia" w:ascii="黑体" w:hAnsi="黑体" w:eastAsia="黑体" w:cs="黑体"/>
          <w:b w:val="0"/>
          <w:bCs w:val="0"/>
          <w:color w:val="auto"/>
          <w:kern w:val="0"/>
          <w:sz w:val="32"/>
          <w:szCs w:val="32"/>
          <w:shd w:val="clear" w:color="auto" w:fill="FFFFFF"/>
          <w:lang w:val="en-US" w:eastAsia="zh-CN"/>
        </w:rPr>
        <w:t>第七章  绩效评价结果应用与公开</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b/>
          <w:color w:val="auto"/>
          <w:sz w:val="32"/>
          <w:szCs w:val="32"/>
        </w:rPr>
      </w:pPr>
      <w:r>
        <w:rPr>
          <w:rFonts w:hint="eastAsia" w:ascii="仿宋_GB2312" w:hAnsi="仿宋_GB2312" w:eastAsia="仿宋_GB2312" w:cs="仿宋_GB2312"/>
          <w:b/>
          <w:bCs/>
          <w:color w:val="auto"/>
          <w:sz w:val="32"/>
          <w:szCs w:val="32"/>
          <w:lang w:val="en-US" w:eastAsia="zh-CN"/>
        </w:rPr>
        <w:t xml:space="preserve">第三十四条 </w:t>
      </w:r>
      <w:r>
        <w:rPr>
          <w:rFonts w:hint="eastAsia" w:ascii="仿宋_GB2312" w:hAnsi="仿宋_GB2312" w:eastAsia="仿宋_GB2312" w:cs="仿宋_GB2312"/>
          <w:color w:val="auto"/>
          <w:sz w:val="32"/>
          <w:szCs w:val="32"/>
        </w:rPr>
        <w:t>绩效评价结果采取评分与评级相结合的方式，具体分值和等级可根据不同评价内容设定。总分设置为100分，等级一般划分为四档：90分（含）—100分为优，80分（含）—90分为良，60分（含）—80分为</w:t>
      </w:r>
      <w:r>
        <w:rPr>
          <w:rFonts w:hint="eastAsia" w:ascii="仿宋_GB2312" w:hAnsi="仿宋_GB2312" w:eastAsia="仿宋_GB2312" w:cs="仿宋_GB2312"/>
          <w:color w:val="auto"/>
          <w:sz w:val="32"/>
          <w:szCs w:val="32"/>
          <w:lang w:val="en-US" w:eastAsia="zh-CN"/>
        </w:rPr>
        <w:t>一般</w:t>
      </w:r>
      <w:r>
        <w:rPr>
          <w:rFonts w:hint="eastAsia" w:ascii="仿宋_GB2312" w:hAnsi="仿宋_GB2312" w:eastAsia="仿宋_GB2312" w:cs="仿宋_GB2312"/>
          <w:color w:val="auto"/>
          <w:sz w:val="32"/>
          <w:szCs w:val="32"/>
        </w:rPr>
        <w:t>，60分以下为差。</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b/>
          <w:bCs/>
          <w:color w:val="auto"/>
          <w:sz w:val="32"/>
          <w:szCs w:val="32"/>
          <w:lang w:val="en-US" w:eastAsia="zh-CN"/>
        </w:rPr>
        <w:t xml:space="preserve">第三十五条 </w:t>
      </w:r>
      <w:r>
        <w:rPr>
          <w:rFonts w:hint="eastAsia" w:ascii="仿宋_GB2312" w:hAnsi="仿宋_GB2312" w:eastAsia="仿宋_GB2312" w:cs="仿宋_GB2312"/>
          <w:b w:val="0"/>
          <w:bCs w:val="0"/>
          <w:color w:val="auto"/>
          <w:sz w:val="32"/>
          <w:szCs w:val="32"/>
          <w:lang w:val="en-US" w:eastAsia="zh-CN"/>
        </w:rPr>
        <w:t>绩效</w:t>
      </w:r>
      <w:r>
        <w:rPr>
          <w:rFonts w:hint="eastAsia" w:ascii="仿宋_GB2312" w:hAnsi="仿宋_GB2312" w:eastAsia="仿宋_GB2312" w:cs="仿宋_GB2312"/>
          <w:color w:val="auto"/>
          <w:sz w:val="32"/>
          <w:szCs w:val="32"/>
        </w:rPr>
        <w:t>评价结果主要通过</w:t>
      </w:r>
      <w:r>
        <w:rPr>
          <w:rFonts w:hint="eastAsia" w:ascii="仿宋_GB2312" w:hAnsi="仿宋_GB2312" w:eastAsia="仿宋_GB2312" w:cs="仿宋_GB2312"/>
          <w:color w:val="auto"/>
          <w:sz w:val="32"/>
          <w:szCs w:val="32"/>
          <w:lang w:eastAsia="zh-CN"/>
        </w:rPr>
        <w:t>绩效</w:t>
      </w:r>
      <w:r>
        <w:rPr>
          <w:rFonts w:hint="eastAsia" w:ascii="仿宋_GB2312" w:hAnsi="仿宋_GB2312" w:eastAsia="仿宋_GB2312" w:cs="仿宋_GB2312"/>
          <w:color w:val="auto"/>
          <w:sz w:val="32"/>
          <w:szCs w:val="32"/>
          <w:lang w:val="en-US" w:eastAsia="zh-CN"/>
        </w:rPr>
        <w:t>评价</w:t>
      </w:r>
      <w:r>
        <w:rPr>
          <w:rFonts w:hint="eastAsia" w:ascii="仿宋_GB2312" w:hAnsi="仿宋_GB2312" w:eastAsia="仿宋_GB2312" w:cs="仿宋_GB2312"/>
          <w:color w:val="auto"/>
          <w:sz w:val="32"/>
          <w:szCs w:val="32"/>
          <w:lang w:eastAsia="zh-CN"/>
        </w:rPr>
        <w:t>报告</w:t>
      </w:r>
      <w:r>
        <w:rPr>
          <w:rFonts w:hint="eastAsia" w:ascii="仿宋_GB2312" w:hAnsi="仿宋_GB2312" w:eastAsia="仿宋_GB2312" w:cs="仿宋_GB2312"/>
          <w:color w:val="auto"/>
          <w:sz w:val="32"/>
          <w:szCs w:val="32"/>
        </w:rPr>
        <w:t>的形式反映</w:t>
      </w:r>
      <w:r>
        <w:rPr>
          <w:rFonts w:hint="eastAsia" w:ascii="仿宋_GB2312" w:hAnsi="仿宋_GB2312" w:eastAsia="仿宋_GB2312" w:cs="仿宋_GB2312"/>
          <w:color w:val="auto"/>
          <w:sz w:val="32"/>
          <w:szCs w:val="32"/>
          <w:lang w:eastAsia="zh-CN"/>
        </w:rPr>
        <w:t>。绩效</w:t>
      </w:r>
      <w:r>
        <w:rPr>
          <w:rFonts w:hint="eastAsia" w:ascii="仿宋_GB2312" w:hAnsi="仿宋_GB2312" w:eastAsia="仿宋_GB2312" w:cs="仿宋_GB2312"/>
          <w:color w:val="auto"/>
          <w:sz w:val="32"/>
          <w:szCs w:val="32"/>
          <w:lang w:val="en-US" w:eastAsia="zh-CN"/>
        </w:rPr>
        <w:t>评价</w:t>
      </w:r>
      <w:r>
        <w:rPr>
          <w:rFonts w:hint="eastAsia" w:ascii="仿宋_GB2312" w:hAnsi="仿宋_GB2312" w:eastAsia="仿宋_GB2312" w:cs="仿宋_GB2312"/>
          <w:color w:val="auto"/>
          <w:sz w:val="32"/>
          <w:szCs w:val="32"/>
          <w:lang w:eastAsia="zh-CN"/>
        </w:rPr>
        <w:t>报告应</w:t>
      </w:r>
      <w:r>
        <w:rPr>
          <w:rFonts w:hint="eastAsia" w:ascii="仿宋_GB2312" w:hAnsi="仿宋_GB2312" w:eastAsia="仿宋_GB2312" w:cs="仿宋_GB2312"/>
          <w:color w:val="auto"/>
          <w:sz w:val="32"/>
          <w:szCs w:val="32"/>
        </w:rPr>
        <w:t>做到依据充分、内容完整</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逻辑清晰、分析透彻</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权重合理、客观公正。</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b/>
          <w:bCs/>
          <w:color w:val="auto"/>
          <w:sz w:val="32"/>
          <w:szCs w:val="32"/>
          <w:lang w:val="en-US" w:eastAsia="zh-CN"/>
        </w:rPr>
        <w:t xml:space="preserve">第三十六条 </w:t>
      </w:r>
      <w:r>
        <w:rPr>
          <w:rFonts w:hint="eastAsia" w:ascii="仿宋_GB2312" w:hAnsi="仿宋_GB2312" w:eastAsia="仿宋_GB2312" w:cs="仿宋_GB2312"/>
          <w:color w:val="auto"/>
          <w:sz w:val="32"/>
          <w:szCs w:val="32"/>
        </w:rPr>
        <w:t>绩效评价结果反馈</w:t>
      </w:r>
      <w:r>
        <w:rPr>
          <w:rFonts w:hint="eastAsia" w:ascii="仿宋_GB2312" w:hAnsi="仿宋_GB2312" w:eastAsia="仿宋_GB2312" w:cs="仿宋_GB2312"/>
          <w:color w:val="auto"/>
          <w:sz w:val="32"/>
          <w:szCs w:val="32"/>
          <w:lang w:val="en-US" w:eastAsia="zh-CN"/>
        </w:rPr>
        <w:t>与</w:t>
      </w:r>
      <w:r>
        <w:rPr>
          <w:rFonts w:hint="eastAsia" w:ascii="仿宋_GB2312" w:hAnsi="仿宋_GB2312" w:eastAsia="仿宋_GB2312" w:cs="仿宋_GB2312"/>
          <w:color w:val="auto"/>
          <w:sz w:val="32"/>
          <w:szCs w:val="32"/>
        </w:rPr>
        <w:t>整改</w:t>
      </w:r>
      <w:r>
        <w:rPr>
          <w:rFonts w:hint="eastAsia" w:ascii="仿宋_GB2312" w:hAnsi="仿宋_GB2312" w:eastAsia="仿宋_GB2312" w:cs="仿宋_GB2312"/>
          <w:color w:val="auto"/>
          <w:sz w:val="32"/>
          <w:szCs w:val="32"/>
          <w:lang w:val="en-US" w:eastAsia="zh-CN"/>
        </w:rPr>
        <w:t>落实：</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rPr>
      </w:pPr>
      <w:r>
        <w:rPr>
          <w:rFonts w:hint="eastAsia" w:ascii="楷体_GB2312" w:hAnsi="楷体_GB2312" w:eastAsia="楷体_GB2312" w:cs="楷体_GB2312"/>
          <w:color w:val="auto"/>
          <w:sz w:val="32"/>
          <w:szCs w:val="32"/>
        </w:rPr>
        <w:t>（一）反馈评价结果。</w:t>
      </w:r>
      <w:r>
        <w:rPr>
          <w:rFonts w:hint="eastAsia" w:ascii="仿宋_GB2312" w:hAnsi="仿宋_GB2312" w:eastAsia="仿宋_GB2312" w:cs="仿宋_GB2312"/>
          <w:color w:val="auto"/>
          <w:sz w:val="32"/>
          <w:szCs w:val="32"/>
          <w:lang w:val="en-US" w:eastAsia="zh-CN"/>
        </w:rPr>
        <w:t>计划财务处</w:t>
      </w:r>
      <w:r>
        <w:rPr>
          <w:rFonts w:hint="eastAsia" w:ascii="仿宋_GB2312" w:hAnsi="仿宋_GB2312" w:eastAsia="仿宋_GB2312" w:cs="仿宋_GB2312"/>
          <w:color w:val="auto"/>
          <w:sz w:val="32"/>
          <w:szCs w:val="32"/>
        </w:rPr>
        <w:t>将确定的绩效评价结论、存在的问题和意见建议及时反馈被评价</w:t>
      </w:r>
      <w:r>
        <w:rPr>
          <w:rFonts w:hint="eastAsia" w:ascii="仿宋_GB2312" w:hAnsi="仿宋_GB2312" w:eastAsia="仿宋_GB2312" w:cs="仿宋_GB2312"/>
          <w:color w:val="auto"/>
          <w:sz w:val="32"/>
          <w:szCs w:val="32"/>
          <w:lang w:val="en-US" w:eastAsia="zh-CN"/>
        </w:rPr>
        <w:t>部门</w:t>
      </w:r>
      <w:r>
        <w:rPr>
          <w:rFonts w:hint="eastAsia" w:ascii="仿宋_GB2312" w:hAnsi="仿宋_GB2312" w:eastAsia="仿宋_GB2312" w:cs="仿宋_GB2312"/>
          <w:color w:val="auto"/>
          <w:sz w:val="32"/>
          <w:szCs w:val="32"/>
        </w:rPr>
        <w:t>，并明确整改时限。</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rPr>
      </w:pPr>
      <w:r>
        <w:rPr>
          <w:rFonts w:hint="eastAsia" w:ascii="楷体_GB2312" w:hAnsi="楷体_GB2312" w:eastAsia="楷体_GB2312" w:cs="楷体_GB2312"/>
          <w:color w:val="auto"/>
          <w:sz w:val="32"/>
          <w:szCs w:val="32"/>
        </w:rPr>
        <w:t>（二）整改落实。</w:t>
      </w:r>
      <w:r>
        <w:rPr>
          <w:rFonts w:hint="eastAsia" w:ascii="仿宋_GB2312" w:hAnsi="仿宋_GB2312" w:eastAsia="仿宋_GB2312" w:cs="仿宋_GB2312"/>
          <w:color w:val="auto"/>
          <w:sz w:val="32"/>
          <w:szCs w:val="32"/>
        </w:rPr>
        <w:t>被评价</w:t>
      </w:r>
      <w:r>
        <w:rPr>
          <w:rFonts w:hint="eastAsia" w:ascii="仿宋_GB2312" w:hAnsi="仿宋_GB2312" w:eastAsia="仿宋_GB2312" w:cs="仿宋_GB2312"/>
          <w:color w:val="auto"/>
          <w:sz w:val="32"/>
          <w:szCs w:val="32"/>
          <w:lang w:val="en-US" w:eastAsia="zh-CN"/>
        </w:rPr>
        <w:t>部门</w:t>
      </w:r>
      <w:r>
        <w:rPr>
          <w:rFonts w:hint="eastAsia" w:ascii="仿宋_GB2312" w:hAnsi="仿宋_GB2312" w:eastAsia="仿宋_GB2312" w:cs="仿宋_GB2312"/>
          <w:color w:val="auto"/>
          <w:sz w:val="32"/>
          <w:szCs w:val="32"/>
        </w:rPr>
        <w:t>根据反馈的绩效评价结果，制定整改方案、落实整改责任、认真加以整改，自收到反馈的绩效评价结果之日起60日内，将整改落实情况报送</w:t>
      </w:r>
      <w:r>
        <w:rPr>
          <w:rFonts w:hint="eastAsia" w:ascii="仿宋_GB2312" w:hAnsi="仿宋_GB2312" w:eastAsia="仿宋_GB2312" w:cs="仿宋_GB2312"/>
          <w:color w:val="auto"/>
          <w:sz w:val="32"/>
          <w:szCs w:val="32"/>
          <w:lang w:val="en-US" w:eastAsia="zh-CN"/>
        </w:rPr>
        <w:t>计划财务处</w:t>
      </w:r>
      <w:r>
        <w:rPr>
          <w:rFonts w:hint="eastAsia" w:ascii="仿宋_GB2312" w:hAnsi="仿宋_GB2312" w:eastAsia="仿宋_GB2312" w:cs="仿宋_GB2312"/>
          <w:color w:val="auto"/>
          <w:sz w:val="32"/>
          <w:szCs w:val="32"/>
        </w:rPr>
        <w:t>。</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b/>
          <w:bCs/>
          <w:color w:val="auto"/>
          <w:sz w:val="32"/>
          <w:szCs w:val="32"/>
          <w:lang w:val="en-US" w:eastAsia="zh-CN"/>
        </w:rPr>
        <w:t>第三十七条</w:t>
      </w:r>
      <w:r>
        <w:rPr>
          <w:rFonts w:hint="eastAsia" w:ascii="仿宋_GB2312" w:hAnsi="仿宋_GB2312" w:eastAsia="仿宋_GB2312" w:cs="仿宋_GB2312"/>
          <w:color w:val="auto"/>
          <w:sz w:val="32"/>
          <w:szCs w:val="32"/>
        </w:rPr>
        <w:t xml:space="preserve"> 绩效评价结果与预算安排相结合：</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绩效评价结果作为预算调整和预算安排的重要依据。对评价等级为优、良的，根据情况予以</w:t>
      </w:r>
      <w:r>
        <w:rPr>
          <w:rFonts w:hint="eastAsia" w:ascii="仿宋_GB2312" w:hAnsi="仿宋_GB2312" w:eastAsia="仿宋_GB2312" w:cs="仿宋_GB2312"/>
          <w:color w:val="auto"/>
          <w:sz w:val="32"/>
          <w:szCs w:val="32"/>
          <w:lang w:eastAsia="zh-CN"/>
        </w:rPr>
        <w:t>预算经费优先保障和</w:t>
      </w:r>
      <w:r>
        <w:rPr>
          <w:rFonts w:hint="eastAsia" w:ascii="仿宋_GB2312" w:hAnsi="仿宋_GB2312" w:eastAsia="仿宋_GB2312" w:cs="仿宋_GB2312"/>
          <w:color w:val="auto"/>
          <w:sz w:val="32"/>
          <w:szCs w:val="32"/>
        </w:rPr>
        <w:t>支持；对评价等级为</w:t>
      </w:r>
      <w:r>
        <w:rPr>
          <w:rFonts w:hint="eastAsia" w:ascii="仿宋_GB2312" w:hAnsi="仿宋_GB2312" w:eastAsia="仿宋_GB2312" w:cs="仿宋_GB2312"/>
          <w:color w:val="auto"/>
          <w:sz w:val="32"/>
          <w:szCs w:val="32"/>
          <w:lang w:val="en-US" w:eastAsia="zh-CN"/>
        </w:rPr>
        <w:t>一般</w:t>
      </w:r>
      <w:r>
        <w:rPr>
          <w:rFonts w:hint="eastAsia" w:ascii="仿宋_GB2312" w:hAnsi="仿宋_GB2312" w:eastAsia="仿宋_GB2312" w:cs="仿宋_GB2312"/>
          <w:color w:val="auto"/>
          <w:sz w:val="32"/>
          <w:szCs w:val="32"/>
        </w:rPr>
        <w:t>、差的，要完善</w:t>
      </w:r>
      <w:r>
        <w:rPr>
          <w:rFonts w:hint="eastAsia" w:ascii="仿宋_GB2312" w:hAnsi="仿宋_GB2312" w:eastAsia="仿宋_GB2312" w:cs="仿宋_GB2312"/>
          <w:color w:val="auto"/>
          <w:sz w:val="32"/>
          <w:szCs w:val="32"/>
          <w:lang w:eastAsia="zh-CN"/>
        </w:rPr>
        <w:t>制度约束</w:t>
      </w:r>
      <w:r>
        <w:rPr>
          <w:rFonts w:hint="eastAsia" w:ascii="仿宋_GB2312" w:hAnsi="仿宋_GB2312" w:eastAsia="仿宋_GB2312" w:cs="仿宋_GB2312"/>
          <w:color w:val="auto"/>
          <w:sz w:val="32"/>
          <w:szCs w:val="32"/>
        </w:rPr>
        <w:t>、改进管理，并根据情况核减预算</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对不进行整改或整改不到位的，根据情况调减预算</w:t>
      </w:r>
      <w:r>
        <w:rPr>
          <w:rFonts w:hint="eastAsia" w:ascii="仿宋_GB2312" w:hAnsi="仿宋_GB2312" w:eastAsia="仿宋_GB2312" w:cs="仿宋_GB2312"/>
          <w:color w:val="auto"/>
          <w:sz w:val="32"/>
          <w:szCs w:val="32"/>
          <w:lang w:eastAsia="zh-CN"/>
        </w:rPr>
        <w:t>甚至取消预算，</w:t>
      </w:r>
      <w:r>
        <w:rPr>
          <w:rFonts w:hint="eastAsia" w:ascii="仿宋_GB2312" w:hAnsi="仿宋_GB2312" w:eastAsia="仿宋_GB2312" w:cs="仿宋_GB2312"/>
          <w:color w:val="auto"/>
          <w:sz w:val="32"/>
          <w:szCs w:val="32"/>
        </w:rPr>
        <w:t>整改到位后再予以安排。</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b/>
          <w:bCs/>
          <w:color w:val="auto"/>
          <w:sz w:val="32"/>
          <w:szCs w:val="32"/>
          <w:lang w:val="en-US" w:eastAsia="zh-CN"/>
        </w:rPr>
        <w:t xml:space="preserve">第三十八条 </w:t>
      </w:r>
      <w:r>
        <w:rPr>
          <w:rFonts w:hint="eastAsia" w:ascii="仿宋_GB2312" w:hAnsi="仿宋_GB2312" w:eastAsia="仿宋_GB2312" w:cs="仿宋_GB2312"/>
          <w:color w:val="auto"/>
          <w:sz w:val="32"/>
          <w:szCs w:val="32"/>
          <w:lang w:eastAsia="zh-CN"/>
        </w:rPr>
        <w:t>绩效评价</w:t>
      </w:r>
      <w:r>
        <w:rPr>
          <w:rFonts w:hint="eastAsia" w:ascii="仿宋_GB2312" w:hAnsi="仿宋_GB2312" w:eastAsia="仿宋_GB2312" w:cs="仿宋_GB2312"/>
          <w:color w:val="auto"/>
          <w:sz w:val="32"/>
          <w:szCs w:val="32"/>
        </w:rPr>
        <w:t>结果报告与公开：</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lang w:val="en-US"/>
        </w:rPr>
      </w:pPr>
      <w:r>
        <w:rPr>
          <w:rFonts w:hint="eastAsia" w:ascii="楷体_GB2312" w:hAnsi="楷体_GB2312" w:eastAsia="楷体_GB2312" w:cs="楷体_GB2312"/>
          <w:color w:val="auto"/>
          <w:sz w:val="32"/>
          <w:szCs w:val="32"/>
        </w:rPr>
        <w:t>（一）纳入重点绩效评价的预算评价结果应按</w:t>
      </w:r>
      <w:r>
        <w:rPr>
          <w:rFonts w:hint="eastAsia" w:ascii="楷体_GB2312" w:hAnsi="楷体_GB2312" w:eastAsia="楷体_GB2312" w:cs="楷体_GB2312"/>
          <w:color w:val="auto"/>
          <w:sz w:val="32"/>
          <w:szCs w:val="32"/>
          <w:lang w:eastAsia="zh-CN"/>
        </w:rPr>
        <w:t>程序</w:t>
      </w:r>
      <w:r>
        <w:rPr>
          <w:rFonts w:hint="eastAsia" w:ascii="楷体_GB2312" w:hAnsi="楷体_GB2312" w:eastAsia="楷体_GB2312" w:cs="楷体_GB2312"/>
          <w:color w:val="auto"/>
          <w:sz w:val="32"/>
          <w:szCs w:val="32"/>
        </w:rPr>
        <w:t>及时报送</w:t>
      </w:r>
      <w:r>
        <w:rPr>
          <w:rFonts w:hint="eastAsia" w:ascii="楷体_GB2312" w:hAnsi="楷体_GB2312" w:eastAsia="楷体_GB2312" w:cs="楷体_GB2312"/>
          <w:color w:val="auto"/>
          <w:sz w:val="32"/>
          <w:szCs w:val="32"/>
          <w:lang w:val="en-US" w:eastAsia="zh-CN"/>
        </w:rPr>
        <w:t>院</w:t>
      </w:r>
      <w:r>
        <w:rPr>
          <w:rFonts w:hint="eastAsia" w:ascii="楷体_GB2312" w:hAnsi="楷体_GB2312" w:eastAsia="楷体_GB2312" w:cs="楷体_GB2312"/>
          <w:color w:val="auto"/>
          <w:sz w:val="32"/>
          <w:szCs w:val="32"/>
        </w:rPr>
        <w:t>党委</w:t>
      </w:r>
      <w:r>
        <w:rPr>
          <w:rFonts w:hint="eastAsia" w:ascii="楷体_GB2312" w:hAnsi="楷体_GB2312" w:eastAsia="楷体_GB2312" w:cs="楷体_GB2312"/>
          <w:color w:val="auto"/>
          <w:sz w:val="32"/>
          <w:szCs w:val="32"/>
          <w:lang w:eastAsia="zh-CN"/>
        </w:rPr>
        <w:t>审定</w:t>
      </w:r>
      <w:r>
        <w:rPr>
          <w:rFonts w:hint="eastAsia" w:ascii="楷体_GB2312" w:hAnsi="楷体_GB2312" w:eastAsia="楷体_GB2312" w:cs="楷体_GB2312"/>
          <w:color w:val="auto"/>
          <w:sz w:val="32"/>
          <w:szCs w:val="32"/>
        </w:rPr>
        <w:t>，如实反映预算绩效情况，为</w:t>
      </w:r>
      <w:r>
        <w:rPr>
          <w:rFonts w:hint="eastAsia" w:ascii="楷体_GB2312" w:hAnsi="楷体_GB2312" w:eastAsia="楷体_GB2312" w:cs="楷体_GB2312"/>
          <w:color w:val="auto"/>
          <w:sz w:val="32"/>
          <w:szCs w:val="32"/>
          <w:lang w:val="en-US" w:eastAsia="zh-CN"/>
        </w:rPr>
        <w:t>党委</w:t>
      </w:r>
      <w:r>
        <w:rPr>
          <w:rFonts w:hint="eastAsia" w:ascii="楷体_GB2312" w:hAnsi="楷体_GB2312" w:eastAsia="楷体_GB2312" w:cs="楷体_GB2312"/>
          <w:color w:val="auto"/>
          <w:sz w:val="32"/>
          <w:szCs w:val="32"/>
        </w:rPr>
        <w:t>决策提供参考。</w:t>
      </w:r>
      <w:r>
        <w:rPr>
          <w:rFonts w:hint="eastAsia" w:ascii="仿宋_GB2312" w:hAnsi="仿宋_GB2312" w:eastAsia="仿宋_GB2312" w:cs="仿宋_GB2312"/>
          <w:color w:val="auto"/>
          <w:sz w:val="32"/>
          <w:szCs w:val="32"/>
        </w:rPr>
        <w:t>上级主管部门</w:t>
      </w:r>
      <w:r>
        <w:rPr>
          <w:rFonts w:hint="eastAsia" w:ascii="仿宋_GB2312" w:hAnsi="仿宋_GB2312" w:eastAsia="仿宋_GB2312" w:cs="仿宋_GB2312"/>
          <w:color w:val="auto"/>
          <w:sz w:val="32"/>
          <w:szCs w:val="32"/>
          <w:lang w:val="en-US" w:eastAsia="zh-CN"/>
        </w:rPr>
        <w:t>和财政部门有要求的，还应及时报送</w:t>
      </w:r>
      <w:r>
        <w:rPr>
          <w:rFonts w:hint="eastAsia" w:ascii="仿宋_GB2312" w:hAnsi="仿宋_GB2312" w:eastAsia="仿宋_GB2312" w:cs="仿宋_GB2312"/>
          <w:color w:val="auto"/>
          <w:sz w:val="32"/>
          <w:szCs w:val="32"/>
        </w:rPr>
        <w:t>上级主管部门</w:t>
      </w:r>
      <w:r>
        <w:rPr>
          <w:rFonts w:hint="eastAsia" w:ascii="仿宋_GB2312" w:hAnsi="仿宋_GB2312" w:eastAsia="仿宋_GB2312" w:cs="仿宋_GB2312"/>
          <w:color w:val="auto"/>
          <w:sz w:val="32"/>
          <w:szCs w:val="32"/>
          <w:lang w:val="en-US" w:eastAsia="zh-CN"/>
        </w:rPr>
        <w:t>和财政部门。</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rPr>
      </w:pPr>
      <w:r>
        <w:rPr>
          <w:rFonts w:hint="eastAsia" w:ascii="楷体_GB2312" w:hAnsi="楷体_GB2312" w:eastAsia="楷体_GB2312" w:cs="楷体_GB2312"/>
          <w:color w:val="auto"/>
          <w:sz w:val="32"/>
          <w:szCs w:val="32"/>
        </w:rPr>
        <w:t>（二）</w:t>
      </w:r>
      <w:r>
        <w:rPr>
          <w:rFonts w:hint="eastAsia" w:ascii="楷体_GB2312" w:hAnsi="楷体_GB2312" w:eastAsia="楷体_GB2312" w:cs="楷体_GB2312"/>
          <w:color w:val="auto"/>
          <w:sz w:val="32"/>
          <w:szCs w:val="32"/>
          <w:lang w:eastAsia="zh-CN"/>
        </w:rPr>
        <w:t>计划财务处可根据需要在</w:t>
      </w:r>
      <w:r>
        <w:rPr>
          <w:rFonts w:hint="eastAsia" w:ascii="楷体_GB2312" w:hAnsi="楷体_GB2312" w:eastAsia="楷体_GB2312" w:cs="楷体_GB2312"/>
          <w:color w:val="auto"/>
          <w:sz w:val="32"/>
          <w:szCs w:val="32"/>
        </w:rPr>
        <w:t>门户网站</w:t>
      </w:r>
      <w:r>
        <w:rPr>
          <w:rFonts w:hint="eastAsia" w:ascii="楷体_GB2312" w:hAnsi="楷体_GB2312" w:eastAsia="楷体_GB2312" w:cs="楷体_GB2312"/>
          <w:color w:val="auto"/>
          <w:sz w:val="32"/>
          <w:szCs w:val="32"/>
          <w:lang w:eastAsia="zh-CN"/>
        </w:rPr>
        <w:t>或其他内网、内部工作群内</w:t>
      </w:r>
      <w:r>
        <w:rPr>
          <w:rFonts w:hint="eastAsia" w:ascii="楷体_GB2312" w:hAnsi="楷体_GB2312" w:eastAsia="楷体_GB2312" w:cs="楷体_GB2312"/>
          <w:color w:val="auto"/>
          <w:sz w:val="32"/>
          <w:szCs w:val="32"/>
        </w:rPr>
        <w:t>公开绩效评价报告，并按要求将绩效评价结果编入</w:t>
      </w:r>
      <w:r>
        <w:rPr>
          <w:rFonts w:hint="eastAsia" w:ascii="楷体_GB2312" w:hAnsi="楷体_GB2312" w:eastAsia="楷体_GB2312" w:cs="楷体_GB2312"/>
          <w:color w:val="auto"/>
          <w:sz w:val="32"/>
          <w:szCs w:val="32"/>
          <w:lang w:eastAsia="zh-CN"/>
        </w:rPr>
        <w:t>年度财务</w:t>
      </w:r>
      <w:r>
        <w:rPr>
          <w:rFonts w:hint="eastAsia" w:ascii="楷体_GB2312" w:hAnsi="楷体_GB2312" w:eastAsia="楷体_GB2312" w:cs="楷体_GB2312"/>
          <w:color w:val="auto"/>
          <w:sz w:val="32"/>
          <w:szCs w:val="32"/>
        </w:rPr>
        <w:t>决算。</w:t>
      </w:r>
      <w:r>
        <w:rPr>
          <w:rFonts w:hint="eastAsia" w:ascii="仿宋_GB2312" w:hAnsi="仿宋_GB2312" w:eastAsia="仿宋_GB2312" w:cs="仿宋_GB2312"/>
          <w:color w:val="auto"/>
          <w:sz w:val="32"/>
          <w:szCs w:val="32"/>
        </w:rPr>
        <w:t>具体公开方式和范围按照</w:t>
      </w:r>
      <w:r>
        <w:rPr>
          <w:rFonts w:hint="eastAsia" w:ascii="仿宋_GB2312" w:hAnsi="仿宋_GB2312" w:eastAsia="仿宋_GB2312" w:cs="仿宋_GB2312"/>
          <w:color w:val="auto"/>
          <w:sz w:val="32"/>
          <w:szCs w:val="32"/>
          <w:lang w:eastAsia="zh-CN"/>
        </w:rPr>
        <w:t>学院</w:t>
      </w:r>
      <w:r>
        <w:rPr>
          <w:rFonts w:hint="eastAsia" w:ascii="仿宋_GB2312" w:hAnsi="仿宋_GB2312" w:eastAsia="仿宋_GB2312" w:cs="仿宋_GB2312"/>
          <w:color w:val="auto"/>
          <w:sz w:val="32"/>
          <w:szCs w:val="32"/>
        </w:rPr>
        <w:t>信息公开的有关规定执行。</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黑体" w:hAnsi="黑体" w:eastAsia="黑体" w:cs="黑体"/>
          <w:b w:val="0"/>
          <w:bCs w:val="0"/>
          <w:color w:val="auto"/>
          <w:kern w:val="0"/>
          <w:sz w:val="32"/>
          <w:szCs w:val="32"/>
          <w:shd w:val="clear" w:color="auto" w:fill="FFFFFF"/>
          <w:lang w:val="en-US" w:eastAsia="zh-CN"/>
        </w:rPr>
      </w:pPr>
      <w:r>
        <w:rPr>
          <w:rFonts w:hint="eastAsia" w:ascii="黑体" w:hAnsi="黑体" w:eastAsia="黑体" w:cs="黑体"/>
          <w:b w:val="0"/>
          <w:bCs w:val="0"/>
          <w:color w:val="auto"/>
          <w:kern w:val="0"/>
          <w:sz w:val="32"/>
          <w:szCs w:val="32"/>
          <w:shd w:val="clear" w:color="auto" w:fill="FFFFFF"/>
          <w:lang w:val="en-US" w:eastAsia="zh-CN"/>
        </w:rPr>
        <w:t>第八章  监督问责</w:t>
      </w:r>
    </w:p>
    <w:p>
      <w:pPr>
        <w:keepNext w:val="0"/>
        <w:keepLines w:val="0"/>
        <w:pageBreakBefore w:val="0"/>
        <w:widowControl/>
        <w:shd w:val="clear" w:color="auto"/>
        <w:kinsoku/>
        <w:wordWrap/>
        <w:overflowPunct/>
        <w:topLinePunct w:val="0"/>
        <w:autoSpaceDE/>
        <w:autoSpaceDN/>
        <w:bidi w:val="0"/>
        <w:adjustRightInd/>
        <w:snapToGrid/>
        <w:spacing w:line="560" w:lineRule="exact"/>
        <w:ind w:firstLine="643" w:firstLineChars="200"/>
        <w:jc w:val="left"/>
        <w:textAlignment w:val="auto"/>
        <w:rPr>
          <w:rFonts w:hint="eastAsia" w:ascii="仿宋_GB2312" w:hAnsi="仿宋_GB2312" w:eastAsia="仿宋_GB2312" w:cs="仿宋_GB2312"/>
          <w:bCs/>
          <w:color w:val="auto"/>
          <w:kern w:val="0"/>
          <w:sz w:val="32"/>
          <w:szCs w:val="32"/>
          <w:shd w:val="clear" w:color="auto" w:fill="FFFFFF"/>
        </w:rPr>
      </w:pPr>
      <w:r>
        <w:rPr>
          <w:rFonts w:hint="eastAsia" w:ascii="仿宋_GB2312" w:hAnsi="仿宋_GB2312" w:eastAsia="仿宋_GB2312" w:cs="仿宋_GB2312"/>
          <w:b/>
          <w:bCs w:val="0"/>
          <w:color w:val="auto"/>
          <w:kern w:val="0"/>
          <w:sz w:val="32"/>
          <w:szCs w:val="32"/>
          <w:shd w:val="clear" w:color="auto" w:fill="FFFFFF"/>
        </w:rPr>
        <w:t>第</w:t>
      </w:r>
      <w:r>
        <w:rPr>
          <w:rFonts w:hint="eastAsia" w:ascii="仿宋_GB2312" w:hAnsi="仿宋_GB2312" w:eastAsia="仿宋_GB2312" w:cs="仿宋_GB2312"/>
          <w:b/>
          <w:bCs w:val="0"/>
          <w:color w:val="auto"/>
          <w:kern w:val="0"/>
          <w:sz w:val="32"/>
          <w:szCs w:val="32"/>
          <w:shd w:val="clear" w:color="auto" w:fill="FFFFFF"/>
          <w:lang w:eastAsia="zh-CN"/>
        </w:rPr>
        <w:t>三十九</w:t>
      </w:r>
      <w:r>
        <w:rPr>
          <w:rFonts w:hint="eastAsia" w:ascii="仿宋_GB2312" w:hAnsi="仿宋_GB2312" w:eastAsia="仿宋_GB2312" w:cs="仿宋_GB2312"/>
          <w:b/>
          <w:bCs w:val="0"/>
          <w:color w:val="auto"/>
          <w:kern w:val="0"/>
          <w:sz w:val="32"/>
          <w:szCs w:val="32"/>
          <w:shd w:val="clear" w:color="auto" w:fill="FFFFFF"/>
        </w:rPr>
        <w:t>条</w:t>
      </w:r>
      <w:r>
        <w:rPr>
          <w:rFonts w:hint="eastAsia" w:ascii="仿宋_GB2312" w:hAnsi="仿宋_GB2312" w:eastAsia="仿宋_GB2312" w:cs="仿宋_GB2312"/>
          <w:bCs/>
          <w:color w:val="auto"/>
          <w:kern w:val="0"/>
          <w:sz w:val="32"/>
          <w:szCs w:val="32"/>
          <w:shd w:val="clear" w:color="auto" w:fill="FFFFFF"/>
        </w:rPr>
        <w:t xml:space="preserve"> 经批复的绩效目标是预算执行、绩效监控、绩效评价、绩效问责的重要依据。</w:t>
      </w:r>
    </w:p>
    <w:p>
      <w:pPr>
        <w:keepNext w:val="0"/>
        <w:keepLines w:val="0"/>
        <w:pageBreakBefore w:val="0"/>
        <w:widowControl/>
        <w:shd w:val="clear" w:color="auto"/>
        <w:kinsoku/>
        <w:wordWrap/>
        <w:overflowPunct/>
        <w:topLinePunct w:val="0"/>
        <w:autoSpaceDE/>
        <w:autoSpaceDN/>
        <w:bidi w:val="0"/>
        <w:adjustRightInd/>
        <w:snapToGrid/>
        <w:spacing w:line="560" w:lineRule="exact"/>
        <w:ind w:firstLine="643" w:firstLineChars="200"/>
        <w:jc w:val="left"/>
        <w:textAlignment w:val="auto"/>
        <w:rPr>
          <w:rFonts w:hint="eastAsia" w:ascii="仿宋_GB2312" w:hAnsi="仿宋_GB2312" w:eastAsia="仿宋_GB2312" w:cs="仿宋_GB2312"/>
          <w:bCs/>
          <w:color w:val="auto"/>
          <w:kern w:val="0"/>
          <w:sz w:val="32"/>
          <w:szCs w:val="32"/>
          <w:shd w:val="clear" w:color="auto" w:fill="FFFFFF"/>
        </w:rPr>
      </w:pPr>
      <w:r>
        <w:rPr>
          <w:rFonts w:hint="eastAsia" w:ascii="仿宋_GB2312" w:hAnsi="仿宋_GB2312" w:eastAsia="仿宋_GB2312" w:cs="仿宋_GB2312"/>
          <w:b/>
          <w:bCs w:val="0"/>
          <w:color w:val="auto"/>
          <w:kern w:val="0"/>
          <w:sz w:val="32"/>
          <w:szCs w:val="32"/>
          <w:shd w:val="clear" w:color="auto" w:fill="FFFFFF"/>
        </w:rPr>
        <w:t>第</w:t>
      </w:r>
      <w:r>
        <w:rPr>
          <w:rFonts w:hint="eastAsia" w:ascii="仿宋_GB2312" w:hAnsi="仿宋_GB2312" w:eastAsia="仿宋_GB2312" w:cs="仿宋_GB2312"/>
          <w:b/>
          <w:bCs w:val="0"/>
          <w:color w:val="auto"/>
          <w:kern w:val="0"/>
          <w:sz w:val="32"/>
          <w:szCs w:val="32"/>
          <w:shd w:val="clear" w:color="auto" w:fill="FFFFFF"/>
          <w:lang w:val="en-US" w:eastAsia="zh-CN"/>
        </w:rPr>
        <w:t>四十</w:t>
      </w:r>
      <w:r>
        <w:rPr>
          <w:rFonts w:hint="eastAsia" w:ascii="仿宋_GB2312" w:hAnsi="仿宋_GB2312" w:eastAsia="仿宋_GB2312" w:cs="仿宋_GB2312"/>
          <w:b/>
          <w:bCs w:val="0"/>
          <w:color w:val="auto"/>
          <w:kern w:val="0"/>
          <w:sz w:val="32"/>
          <w:szCs w:val="32"/>
          <w:shd w:val="clear" w:color="auto" w:fill="FFFFFF"/>
        </w:rPr>
        <w:t>条</w:t>
      </w:r>
      <w:r>
        <w:rPr>
          <w:rFonts w:hint="eastAsia" w:ascii="仿宋_GB2312" w:hAnsi="仿宋_GB2312" w:eastAsia="仿宋_GB2312" w:cs="仿宋_GB2312"/>
          <w:b/>
          <w:bCs w:val="0"/>
          <w:color w:val="auto"/>
          <w:kern w:val="0"/>
          <w:sz w:val="32"/>
          <w:szCs w:val="32"/>
          <w:shd w:val="clear" w:color="auto" w:fill="FFFFFF"/>
          <w:lang w:val="en-US" w:eastAsia="zh-CN"/>
        </w:rPr>
        <w:t xml:space="preserve"> </w:t>
      </w:r>
      <w:r>
        <w:rPr>
          <w:rFonts w:hint="eastAsia" w:ascii="仿宋_GB2312" w:hAnsi="仿宋_GB2312" w:eastAsia="仿宋_GB2312" w:cs="仿宋_GB2312"/>
          <w:bCs/>
          <w:color w:val="auto"/>
          <w:kern w:val="0"/>
          <w:sz w:val="32"/>
          <w:szCs w:val="32"/>
          <w:shd w:val="clear" w:color="auto" w:fill="FFFFFF"/>
        </w:rPr>
        <w:t>各部门</w:t>
      </w:r>
      <w:r>
        <w:rPr>
          <w:rFonts w:hint="eastAsia" w:ascii="仿宋_GB2312" w:hAnsi="仿宋_GB2312" w:eastAsia="仿宋_GB2312" w:cs="仿宋_GB2312"/>
          <w:bCs/>
          <w:color w:val="auto"/>
          <w:kern w:val="0"/>
          <w:sz w:val="32"/>
          <w:szCs w:val="32"/>
          <w:shd w:val="clear" w:color="auto" w:fill="FFFFFF"/>
          <w:lang w:eastAsia="zh-CN"/>
        </w:rPr>
        <w:t>、二级学院</w:t>
      </w:r>
      <w:r>
        <w:rPr>
          <w:rFonts w:hint="eastAsia" w:ascii="仿宋_GB2312" w:hAnsi="仿宋_GB2312" w:eastAsia="仿宋_GB2312" w:cs="仿宋_GB2312"/>
          <w:bCs/>
          <w:color w:val="auto"/>
          <w:kern w:val="0"/>
          <w:sz w:val="32"/>
          <w:szCs w:val="32"/>
          <w:shd w:val="clear" w:color="auto" w:fill="FFFFFF"/>
        </w:rPr>
        <w:t>依据批复的绩效目标组织预算执行，并根据设定的绩效目标开展绩效监控</w:t>
      </w:r>
      <w:r>
        <w:rPr>
          <w:rFonts w:hint="eastAsia" w:ascii="仿宋_GB2312" w:hAnsi="仿宋_GB2312" w:eastAsia="仿宋_GB2312" w:cs="仿宋_GB2312"/>
          <w:bCs/>
          <w:color w:val="auto"/>
          <w:kern w:val="0"/>
          <w:sz w:val="32"/>
          <w:szCs w:val="32"/>
          <w:shd w:val="clear" w:color="auto" w:fill="FFFFFF"/>
          <w:lang w:val="en-US" w:eastAsia="zh-CN"/>
        </w:rPr>
        <w:t>和</w:t>
      </w:r>
      <w:r>
        <w:rPr>
          <w:rFonts w:hint="eastAsia" w:ascii="仿宋_GB2312" w:hAnsi="仿宋_GB2312" w:eastAsia="仿宋_GB2312" w:cs="仿宋_GB2312"/>
          <w:bCs/>
          <w:color w:val="auto"/>
          <w:kern w:val="0"/>
          <w:sz w:val="32"/>
          <w:szCs w:val="32"/>
          <w:shd w:val="clear" w:color="auto" w:fill="FFFFFF"/>
        </w:rPr>
        <w:t>绩效自评，确保预算绩效目标的实现。</w:t>
      </w:r>
    </w:p>
    <w:p>
      <w:pPr>
        <w:keepNext w:val="0"/>
        <w:keepLines w:val="0"/>
        <w:pageBreakBefore w:val="0"/>
        <w:widowControl/>
        <w:shd w:val="clear" w:color="auto"/>
        <w:kinsoku/>
        <w:wordWrap/>
        <w:overflowPunct/>
        <w:topLinePunct w:val="0"/>
        <w:autoSpaceDE/>
        <w:autoSpaceDN/>
        <w:bidi w:val="0"/>
        <w:adjustRightInd/>
        <w:snapToGrid/>
        <w:spacing w:line="560" w:lineRule="exact"/>
        <w:ind w:firstLine="643" w:firstLineChars="200"/>
        <w:jc w:val="left"/>
        <w:textAlignment w:val="auto"/>
        <w:rPr>
          <w:rFonts w:hint="eastAsia" w:ascii="仿宋_GB2312" w:hAnsi="仿宋_GB2312" w:eastAsia="仿宋_GB2312" w:cs="仿宋_GB2312"/>
          <w:bCs/>
          <w:color w:val="auto"/>
          <w:kern w:val="0"/>
          <w:sz w:val="32"/>
          <w:szCs w:val="32"/>
          <w:shd w:val="clear" w:color="auto" w:fill="FFFFFF"/>
        </w:rPr>
      </w:pPr>
      <w:r>
        <w:rPr>
          <w:rFonts w:hint="eastAsia" w:ascii="仿宋_GB2312" w:hAnsi="仿宋_GB2312" w:eastAsia="仿宋_GB2312" w:cs="仿宋_GB2312"/>
          <w:b/>
          <w:bCs w:val="0"/>
          <w:color w:val="auto"/>
          <w:kern w:val="0"/>
          <w:sz w:val="32"/>
          <w:szCs w:val="32"/>
          <w:shd w:val="clear" w:color="auto" w:fill="FFFFFF"/>
        </w:rPr>
        <w:t>第</w:t>
      </w:r>
      <w:r>
        <w:rPr>
          <w:rFonts w:hint="eastAsia" w:ascii="仿宋_GB2312" w:hAnsi="仿宋_GB2312" w:eastAsia="仿宋_GB2312" w:cs="仿宋_GB2312"/>
          <w:b/>
          <w:bCs w:val="0"/>
          <w:color w:val="auto"/>
          <w:kern w:val="0"/>
          <w:sz w:val="32"/>
          <w:szCs w:val="32"/>
          <w:shd w:val="clear" w:color="auto" w:fill="FFFFFF"/>
          <w:lang w:val="en-US" w:eastAsia="zh-CN"/>
        </w:rPr>
        <w:t>四十一</w:t>
      </w:r>
      <w:r>
        <w:rPr>
          <w:rFonts w:hint="eastAsia" w:ascii="仿宋_GB2312" w:hAnsi="仿宋_GB2312" w:eastAsia="仿宋_GB2312" w:cs="仿宋_GB2312"/>
          <w:b/>
          <w:bCs w:val="0"/>
          <w:color w:val="auto"/>
          <w:kern w:val="0"/>
          <w:sz w:val="32"/>
          <w:szCs w:val="32"/>
          <w:shd w:val="clear" w:color="auto" w:fill="FFFFFF"/>
        </w:rPr>
        <w:t>条</w:t>
      </w:r>
      <w:r>
        <w:rPr>
          <w:rFonts w:hint="eastAsia" w:ascii="仿宋_GB2312" w:hAnsi="仿宋_GB2312" w:eastAsia="仿宋_GB2312" w:cs="仿宋_GB2312"/>
          <w:bCs/>
          <w:color w:val="auto"/>
          <w:kern w:val="0"/>
          <w:sz w:val="32"/>
          <w:szCs w:val="32"/>
          <w:shd w:val="clear" w:color="auto" w:fill="FFFFFF"/>
        </w:rPr>
        <w:t xml:space="preserve"> </w:t>
      </w:r>
      <w:r>
        <w:rPr>
          <w:rFonts w:hint="eastAsia" w:ascii="仿宋_GB2312" w:hAnsi="仿宋_GB2312" w:eastAsia="仿宋_GB2312" w:cs="仿宋_GB2312"/>
          <w:bCs/>
          <w:color w:val="auto"/>
          <w:kern w:val="0"/>
          <w:sz w:val="32"/>
          <w:szCs w:val="32"/>
          <w:shd w:val="clear" w:color="auto" w:fill="FFFFFF"/>
          <w:lang w:val="en-US" w:eastAsia="zh-CN"/>
        </w:rPr>
        <w:t>开展</w:t>
      </w:r>
      <w:r>
        <w:rPr>
          <w:rFonts w:hint="eastAsia" w:ascii="仿宋_GB2312" w:hAnsi="仿宋_GB2312" w:eastAsia="仿宋_GB2312" w:cs="仿宋_GB2312"/>
          <w:bCs/>
          <w:color w:val="auto"/>
          <w:kern w:val="0"/>
          <w:sz w:val="32"/>
          <w:szCs w:val="32"/>
          <w:shd w:val="clear" w:color="auto" w:fill="FFFFFF"/>
        </w:rPr>
        <w:t>绩效监控</w:t>
      </w:r>
      <w:r>
        <w:rPr>
          <w:rFonts w:hint="eastAsia" w:ascii="仿宋_GB2312" w:hAnsi="仿宋_GB2312" w:eastAsia="仿宋_GB2312" w:cs="仿宋_GB2312"/>
          <w:bCs/>
          <w:color w:val="auto"/>
          <w:kern w:val="0"/>
          <w:sz w:val="32"/>
          <w:szCs w:val="32"/>
          <w:shd w:val="clear" w:color="auto" w:fill="FFFFFF"/>
          <w:lang w:eastAsia="zh-CN"/>
        </w:rPr>
        <w:t>。</w:t>
      </w:r>
      <w:r>
        <w:rPr>
          <w:rFonts w:hint="eastAsia" w:ascii="仿宋_GB2312" w:hAnsi="仿宋_GB2312" w:eastAsia="仿宋_GB2312" w:cs="仿宋_GB2312"/>
          <w:bCs/>
          <w:color w:val="auto"/>
          <w:kern w:val="0"/>
          <w:sz w:val="32"/>
          <w:szCs w:val="32"/>
          <w:shd w:val="clear" w:color="auto" w:fill="FFFFFF"/>
        </w:rPr>
        <w:t>预算执行中，各部门</w:t>
      </w:r>
      <w:r>
        <w:rPr>
          <w:rFonts w:hint="eastAsia" w:ascii="仿宋_GB2312" w:hAnsi="仿宋_GB2312" w:eastAsia="仿宋_GB2312" w:cs="仿宋_GB2312"/>
          <w:bCs/>
          <w:color w:val="auto"/>
          <w:kern w:val="0"/>
          <w:sz w:val="32"/>
          <w:szCs w:val="32"/>
          <w:shd w:val="clear" w:color="auto" w:fill="FFFFFF"/>
          <w:lang w:eastAsia="zh-CN"/>
        </w:rPr>
        <w:t>、二级学院</w:t>
      </w:r>
      <w:r>
        <w:rPr>
          <w:rFonts w:hint="eastAsia" w:ascii="仿宋_GB2312" w:hAnsi="仿宋_GB2312" w:eastAsia="仿宋_GB2312" w:cs="仿宋_GB2312"/>
          <w:bCs/>
          <w:color w:val="auto"/>
          <w:kern w:val="0"/>
          <w:sz w:val="32"/>
          <w:szCs w:val="32"/>
          <w:shd w:val="clear" w:color="auto" w:fill="FFFFFF"/>
        </w:rPr>
        <w:t>负责对本部门（</w:t>
      </w:r>
      <w:r>
        <w:rPr>
          <w:rFonts w:hint="eastAsia" w:ascii="仿宋_GB2312" w:hAnsi="仿宋_GB2312" w:eastAsia="仿宋_GB2312" w:cs="仿宋_GB2312"/>
          <w:bCs/>
          <w:color w:val="auto"/>
          <w:kern w:val="0"/>
          <w:sz w:val="32"/>
          <w:szCs w:val="32"/>
          <w:shd w:val="clear" w:color="auto" w:fill="FFFFFF"/>
          <w:lang w:eastAsia="zh-CN"/>
        </w:rPr>
        <w:t>含</w:t>
      </w:r>
      <w:r>
        <w:rPr>
          <w:rFonts w:hint="eastAsia" w:ascii="仿宋_GB2312" w:hAnsi="仿宋_GB2312" w:eastAsia="仿宋_GB2312" w:cs="仿宋_GB2312"/>
          <w:bCs/>
          <w:color w:val="auto"/>
          <w:kern w:val="0"/>
          <w:sz w:val="32"/>
          <w:szCs w:val="32"/>
          <w:shd w:val="clear" w:color="auto" w:fill="FFFFFF"/>
        </w:rPr>
        <w:t>归口管理</w:t>
      </w:r>
      <w:r>
        <w:rPr>
          <w:rFonts w:hint="eastAsia" w:ascii="仿宋_GB2312" w:hAnsi="仿宋_GB2312" w:eastAsia="仿宋_GB2312" w:cs="仿宋_GB2312"/>
          <w:bCs/>
          <w:color w:val="auto"/>
          <w:kern w:val="0"/>
          <w:sz w:val="32"/>
          <w:szCs w:val="32"/>
          <w:shd w:val="clear" w:color="auto" w:fill="FFFFFF"/>
          <w:lang w:val="en-US" w:eastAsia="zh-CN"/>
        </w:rPr>
        <w:t>部门</w:t>
      </w:r>
      <w:r>
        <w:rPr>
          <w:rFonts w:hint="eastAsia" w:ascii="仿宋_GB2312" w:hAnsi="仿宋_GB2312" w:eastAsia="仿宋_GB2312" w:cs="仿宋_GB2312"/>
          <w:bCs/>
          <w:color w:val="auto"/>
          <w:kern w:val="0"/>
          <w:sz w:val="32"/>
          <w:szCs w:val="32"/>
          <w:shd w:val="clear" w:color="auto" w:fill="FFFFFF"/>
        </w:rPr>
        <w:t>）</w:t>
      </w:r>
      <w:r>
        <w:rPr>
          <w:rFonts w:hint="eastAsia" w:ascii="仿宋_GB2312" w:hAnsi="仿宋_GB2312" w:eastAsia="仿宋_GB2312" w:cs="仿宋_GB2312"/>
          <w:bCs/>
          <w:color w:val="auto"/>
          <w:kern w:val="0"/>
          <w:sz w:val="32"/>
          <w:szCs w:val="32"/>
          <w:shd w:val="clear" w:color="auto" w:fill="FFFFFF"/>
          <w:lang w:eastAsia="zh-CN"/>
        </w:rPr>
        <w:t>、二级学院</w:t>
      </w:r>
      <w:r>
        <w:rPr>
          <w:rFonts w:hint="eastAsia" w:ascii="仿宋_GB2312" w:hAnsi="仿宋_GB2312" w:eastAsia="仿宋_GB2312" w:cs="仿宋_GB2312"/>
          <w:bCs/>
          <w:color w:val="auto"/>
          <w:kern w:val="0"/>
          <w:sz w:val="32"/>
          <w:szCs w:val="32"/>
          <w:shd w:val="clear" w:color="auto" w:fill="FFFFFF"/>
        </w:rPr>
        <w:t>预算资金的绩效目标实现情况进行绩效监控，要及时统计有关绩效数据，编制年度绩效运行报告；</w:t>
      </w:r>
      <w:r>
        <w:rPr>
          <w:rFonts w:hint="eastAsia" w:ascii="仿宋_GB2312" w:hAnsi="仿宋_GB2312" w:eastAsia="仿宋_GB2312" w:cs="仿宋_GB2312"/>
          <w:bCs/>
          <w:color w:val="auto"/>
          <w:kern w:val="0"/>
          <w:sz w:val="32"/>
          <w:szCs w:val="32"/>
          <w:shd w:val="clear" w:color="auto" w:fill="FFFFFF"/>
          <w:lang w:eastAsia="zh-CN"/>
        </w:rPr>
        <w:t>学院</w:t>
      </w:r>
      <w:r>
        <w:rPr>
          <w:rFonts w:hint="eastAsia" w:ascii="仿宋_GB2312" w:hAnsi="仿宋_GB2312" w:eastAsia="仿宋_GB2312" w:cs="仿宋_GB2312"/>
          <w:bCs/>
          <w:color w:val="auto"/>
          <w:kern w:val="0"/>
          <w:sz w:val="32"/>
          <w:szCs w:val="32"/>
          <w:shd w:val="clear" w:color="auto" w:fill="FFFFFF"/>
        </w:rPr>
        <w:t>应选择重大项目或部分部门对绩效目标实现情况开展重点监控。</w:t>
      </w:r>
    </w:p>
    <w:p>
      <w:pPr>
        <w:keepNext w:val="0"/>
        <w:keepLines w:val="0"/>
        <w:pageBreakBefore w:val="0"/>
        <w:widowControl/>
        <w:shd w:val="clear" w:color="auto"/>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bCs/>
          <w:color w:val="auto"/>
          <w:kern w:val="0"/>
          <w:sz w:val="32"/>
          <w:szCs w:val="32"/>
          <w:shd w:val="clear" w:color="auto" w:fill="FFFFFF"/>
        </w:rPr>
      </w:pPr>
      <w:r>
        <w:rPr>
          <w:rFonts w:hint="eastAsia" w:ascii="仿宋_GB2312" w:hAnsi="仿宋_GB2312" w:eastAsia="仿宋_GB2312" w:cs="仿宋_GB2312"/>
          <w:bCs/>
          <w:color w:val="auto"/>
          <w:kern w:val="0"/>
          <w:sz w:val="32"/>
          <w:szCs w:val="32"/>
          <w:shd w:val="clear" w:color="auto" w:fill="FFFFFF"/>
          <w:lang w:eastAsia="zh-CN"/>
        </w:rPr>
        <w:t>归口</w:t>
      </w:r>
      <w:r>
        <w:rPr>
          <w:rFonts w:hint="eastAsia" w:ascii="仿宋_GB2312" w:hAnsi="仿宋_GB2312" w:eastAsia="仿宋_GB2312" w:cs="仿宋_GB2312"/>
          <w:bCs/>
          <w:color w:val="auto"/>
          <w:kern w:val="0"/>
          <w:sz w:val="32"/>
          <w:szCs w:val="32"/>
          <w:shd w:val="clear" w:color="auto" w:fill="FFFFFF"/>
        </w:rPr>
        <w:t>部门、项目执行部门</w:t>
      </w:r>
      <w:r>
        <w:rPr>
          <w:rFonts w:hint="eastAsia" w:ascii="仿宋_GB2312" w:hAnsi="仿宋_GB2312" w:eastAsia="仿宋_GB2312" w:cs="仿宋_GB2312"/>
          <w:bCs/>
          <w:color w:val="auto"/>
          <w:kern w:val="0"/>
          <w:sz w:val="32"/>
          <w:szCs w:val="32"/>
          <w:shd w:val="clear" w:color="auto" w:fill="FFFFFF"/>
          <w:lang w:eastAsia="zh-CN"/>
        </w:rPr>
        <w:t>、二级学院</w:t>
      </w:r>
      <w:r>
        <w:rPr>
          <w:rFonts w:hint="eastAsia" w:ascii="仿宋_GB2312" w:hAnsi="仿宋_GB2312" w:eastAsia="仿宋_GB2312" w:cs="仿宋_GB2312"/>
          <w:bCs/>
          <w:color w:val="auto"/>
          <w:kern w:val="0"/>
          <w:sz w:val="32"/>
          <w:szCs w:val="32"/>
          <w:shd w:val="clear" w:color="auto" w:fill="FFFFFF"/>
        </w:rPr>
        <w:t>发现绩效运行与批复的绩效目标发生偏离时，应当及时采取措施予以纠正，确保绩效目标的实现；对于绩效监控中发现的因各部门前期论证不充分以及其他不可预见因素造成资金支出预期无绩效或低绩效的，经相关程序</w:t>
      </w:r>
      <w:r>
        <w:rPr>
          <w:rFonts w:hint="eastAsia" w:ascii="仿宋_GB2312" w:hAnsi="仿宋_GB2312" w:eastAsia="仿宋_GB2312" w:cs="仿宋_GB2312"/>
          <w:bCs/>
          <w:color w:val="auto"/>
          <w:kern w:val="0"/>
          <w:sz w:val="32"/>
          <w:szCs w:val="32"/>
          <w:shd w:val="clear" w:color="auto" w:fill="FFFFFF"/>
          <w:lang w:eastAsia="zh-CN"/>
        </w:rPr>
        <w:t>审批</w:t>
      </w:r>
      <w:r>
        <w:rPr>
          <w:rFonts w:hint="eastAsia" w:ascii="仿宋_GB2312" w:hAnsi="仿宋_GB2312" w:eastAsia="仿宋_GB2312" w:cs="仿宋_GB2312"/>
          <w:bCs/>
          <w:color w:val="auto"/>
          <w:kern w:val="0"/>
          <w:sz w:val="32"/>
          <w:szCs w:val="32"/>
          <w:shd w:val="clear" w:color="auto" w:fill="FFFFFF"/>
        </w:rPr>
        <w:t>后，调减当年预算，必要时停止执行。</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b/>
          <w:bCs/>
          <w:color w:val="auto"/>
          <w:sz w:val="32"/>
          <w:szCs w:val="32"/>
          <w:lang w:val="en-US" w:eastAsia="zh-CN"/>
        </w:rPr>
        <w:t xml:space="preserve">第四十二条 </w:t>
      </w:r>
      <w:r>
        <w:rPr>
          <w:rFonts w:hint="eastAsia" w:ascii="仿宋_GB2312" w:hAnsi="仿宋_GB2312" w:eastAsia="仿宋_GB2312" w:cs="仿宋_GB2312"/>
          <w:color w:val="auto"/>
          <w:sz w:val="32"/>
          <w:szCs w:val="32"/>
        </w:rPr>
        <w:t>结果问责。对使用财政资金低效无效并造成重大浪费、损失的责任人，要按照相关规定追责问责。对绩效评价过程中发现的预算资金使用</w:t>
      </w:r>
      <w:r>
        <w:rPr>
          <w:rFonts w:hint="eastAsia" w:ascii="仿宋_GB2312" w:hAnsi="仿宋_GB2312" w:eastAsia="仿宋_GB2312" w:cs="仿宋_GB2312"/>
          <w:color w:val="auto"/>
          <w:sz w:val="32"/>
          <w:szCs w:val="32"/>
          <w:lang w:eastAsia="zh-CN"/>
        </w:rPr>
        <w:t>部门</w:t>
      </w:r>
      <w:r>
        <w:rPr>
          <w:rFonts w:hint="eastAsia" w:ascii="仿宋_GB2312" w:hAnsi="仿宋_GB2312" w:eastAsia="仿宋_GB2312" w:cs="仿宋_GB2312"/>
          <w:color w:val="auto"/>
          <w:sz w:val="32"/>
          <w:szCs w:val="32"/>
        </w:rPr>
        <w:t>和个人的财政违法行为，依照</w:t>
      </w:r>
      <w:r>
        <w:rPr>
          <w:rFonts w:hint="eastAsia" w:ascii="仿宋_GB2312" w:hAnsi="仿宋_GB2312" w:eastAsia="仿宋_GB2312" w:cs="仿宋_GB2312"/>
          <w:color w:val="auto"/>
          <w:sz w:val="32"/>
          <w:szCs w:val="32"/>
          <w:lang w:eastAsia="zh-CN"/>
        </w:rPr>
        <w:t>相关法规</w:t>
      </w:r>
      <w:r>
        <w:rPr>
          <w:rFonts w:hint="eastAsia" w:ascii="仿宋_GB2312" w:hAnsi="仿宋_GB2312" w:eastAsia="仿宋_GB2312" w:cs="仿宋_GB2312"/>
          <w:color w:val="auto"/>
          <w:sz w:val="32"/>
          <w:szCs w:val="32"/>
        </w:rPr>
        <w:t>规定追究责任</w:t>
      </w:r>
      <w:r>
        <w:rPr>
          <w:rFonts w:hint="eastAsia" w:ascii="仿宋_GB2312" w:hAnsi="仿宋_GB2312" w:eastAsia="仿宋_GB2312" w:cs="仿宋_GB2312"/>
          <w:color w:val="auto"/>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黑体" w:hAnsi="黑体" w:eastAsia="黑体" w:cs="黑体"/>
          <w:b w:val="0"/>
          <w:bCs w:val="0"/>
          <w:color w:val="auto"/>
          <w:kern w:val="0"/>
          <w:sz w:val="32"/>
          <w:szCs w:val="32"/>
          <w:shd w:val="clear" w:color="auto" w:fill="FFFFFF"/>
          <w:lang w:val="en-US" w:eastAsia="zh-CN"/>
        </w:rPr>
      </w:pPr>
      <w:r>
        <w:rPr>
          <w:rFonts w:hint="eastAsia" w:ascii="黑体" w:hAnsi="黑体" w:eastAsia="黑体" w:cs="黑体"/>
          <w:b w:val="0"/>
          <w:bCs w:val="0"/>
          <w:color w:val="auto"/>
          <w:kern w:val="0"/>
          <w:sz w:val="32"/>
          <w:szCs w:val="32"/>
          <w:shd w:val="clear" w:color="auto" w:fill="FFFFFF"/>
          <w:lang w:val="en-US" w:eastAsia="zh-CN"/>
        </w:rPr>
        <w:t>第九章  附则</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b/>
          <w:bCs/>
          <w:color w:val="auto"/>
          <w:sz w:val="32"/>
          <w:szCs w:val="32"/>
          <w:lang w:val="en-US" w:eastAsia="zh-CN"/>
        </w:rPr>
        <w:t>第四十三条</w:t>
      </w:r>
      <w:r>
        <w:rPr>
          <w:rFonts w:hint="eastAsia" w:ascii="仿宋_GB2312" w:hAnsi="仿宋_GB2312" w:eastAsia="仿宋_GB2312" w:cs="仿宋_GB2312"/>
          <w:color w:val="auto"/>
          <w:sz w:val="32"/>
          <w:szCs w:val="32"/>
        </w:rPr>
        <w:t xml:space="preserve"> 本办法</w:t>
      </w:r>
      <w:r>
        <w:rPr>
          <w:rFonts w:hint="eastAsia" w:ascii="仿宋_GB2312" w:hAnsi="仿宋_GB2312" w:eastAsia="仿宋_GB2312" w:cs="仿宋_GB2312"/>
          <w:bCs/>
          <w:color w:val="auto"/>
          <w:kern w:val="0"/>
          <w:sz w:val="32"/>
          <w:szCs w:val="32"/>
          <w:shd w:val="clear" w:color="auto" w:fill="FFFFFF"/>
        </w:rPr>
        <w:t>本办法由</w:t>
      </w:r>
      <w:r>
        <w:rPr>
          <w:rFonts w:hint="eastAsia" w:ascii="仿宋_GB2312" w:hAnsi="仿宋_GB2312" w:eastAsia="仿宋_GB2312" w:cs="仿宋_GB2312"/>
          <w:bCs/>
          <w:color w:val="auto"/>
          <w:kern w:val="0"/>
          <w:sz w:val="32"/>
          <w:szCs w:val="32"/>
          <w:shd w:val="clear" w:color="auto" w:fill="FFFFFF"/>
          <w:lang w:eastAsia="zh-CN"/>
        </w:rPr>
        <w:t>计划财务处</w:t>
      </w:r>
      <w:r>
        <w:rPr>
          <w:rFonts w:hint="eastAsia" w:ascii="仿宋_GB2312" w:hAnsi="仿宋_GB2312" w:eastAsia="仿宋_GB2312" w:cs="仿宋_GB2312"/>
          <w:bCs/>
          <w:color w:val="auto"/>
          <w:kern w:val="0"/>
          <w:sz w:val="32"/>
          <w:szCs w:val="32"/>
          <w:shd w:val="clear" w:color="auto" w:fill="FFFFFF"/>
        </w:rPr>
        <w:t>负责解释</w:t>
      </w:r>
      <w:r>
        <w:rPr>
          <w:rFonts w:hint="eastAsia" w:ascii="仿宋_GB2312" w:hAnsi="仿宋_GB2312" w:eastAsia="仿宋_GB2312" w:cs="仿宋_GB2312"/>
          <w:bCs/>
          <w:color w:val="auto"/>
          <w:kern w:val="0"/>
          <w:sz w:val="32"/>
          <w:szCs w:val="32"/>
          <w:shd w:val="clear" w:color="auto" w:fill="FFFFFF"/>
          <w:lang w:eastAsia="zh-CN"/>
        </w:rPr>
        <w:t>，</w:t>
      </w:r>
      <w:r>
        <w:rPr>
          <w:rFonts w:hint="eastAsia" w:ascii="仿宋_GB2312" w:hAnsi="仿宋_GB2312" w:eastAsia="仿宋_GB2312" w:cs="仿宋_GB2312"/>
          <w:color w:val="auto"/>
          <w:sz w:val="32"/>
          <w:szCs w:val="32"/>
        </w:rPr>
        <w:t>自发布之日起</w:t>
      </w:r>
      <w:r>
        <w:rPr>
          <w:rFonts w:hint="eastAsia" w:ascii="仿宋_GB2312" w:hAnsi="仿宋_GB2312" w:eastAsia="仿宋_GB2312" w:cs="仿宋_GB2312"/>
          <w:color w:val="auto"/>
          <w:sz w:val="32"/>
          <w:szCs w:val="32"/>
          <w:lang w:val="en-US" w:eastAsia="zh-CN"/>
        </w:rPr>
        <w:t>实施。</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lang w:val="en-US" w:eastAsia="zh-CN"/>
        </w:rPr>
      </w:pP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lang w:val="en-US" w:eastAsia="zh-CN"/>
        </w:rPr>
      </w:pPr>
      <w:bookmarkStart w:id="0" w:name="_GoBack"/>
      <w:bookmarkEnd w:id="0"/>
      <w:r>
        <w:rPr>
          <w:rFonts w:hint="eastAsia" w:ascii="仿宋_GB2312" w:hAnsi="仿宋_GB2312" w:eastAsia="仿宋_GB2312" w:cs="仿宋_GB2312"/>
          <w:color w:val="auto"/>
          <w:sz w:val="32"/>
          <w:szCs w:val="32"/>
          <w:lang w:val="en-US" w:eastAsia="zh-CN"/>
        </w:rPr>
        <w:t>附件:</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1-1.部门整体支出绩效目标申报表</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1-2.项目支出绩效目标申报表</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2-1.部门整体支出绩效自评报告（参考提纲）</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2-2.项目支出绩效自评报告 （参考提纲）</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3-1.部门整体支出绩效自评表（参考）</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3-2.项目支出绩效自评表（参考）</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 xml:space="preserve">  </w:t>
      </w:r>
    </w:p>
    <w:p>
      <w:pPr>
        <w:keepNext w:val="0"/>
        <w:keepLines w:val="0"/>
        <w:pageBreakBefore w:val="0"/>
        <w:kinsoku/>
        <w:wordWrap/>
        <w:overflowPunct/>
        <w:topLinePunct w:val="0"/>
        <w:autoSpaceDE/>
        <w:autoSpaceDN/>
        <w:bidi w:val="0"/>
        <w:adjustRightInd/>
        <w:snapToGrid/>
        <w:spacing w:line="560" w:lineRule="exact"/>
        <w:textAlignment w:val="auto"/>
        <w:rPr>
          <w:rFonts w:hint="eastAsia" w:ascii="仿宋" w:hAnsi="仿宋" w:eastAsia="仿宋" w:cs="仿宋"/>
          <w:color w:val="auto"/>
          <w:kern w:val="0"/>
          <w:sz w:val="32"/>
          <w:szCs w:val="32"/>
          <w:lang w:eastAsia="zh-CN"/>
        </w:rPr>
      </w:pPr>
      <w:r>
        <w:rPr>
          <w:rFonts w:hint="eastAsia" w:ascii="仿宋" w:hAnsi="仿宋" w:eastAsia="仿宋" w:cs="仿宋"/>
          <w:color w:val="auto"/>
          <w:kern w:val="0"/>
          <w:sz w:val="32"/>
          <w:szCs w:val="32"/>
          <w:lang w:eastAsia="zh-CN"/>
        </w:rPr>
        <w:br w:type="page"/>
      </w:r>
    </w:p>
    <w:p>
      <w:pPr>
        <w:jc w:val="both"/>
        <w:rPr>
          <w:rFonts w:hint="default" w:ascii="Times New Roman" w:hAnsi="Times New Roman" w:eastAsia="方正小标宋简体" w:cs="Times New Roman"/>
          <w:color w:val="auto"/>
          <w:kern w:val="0"/>
          <w:sz w:val="30"/>
          <w:szCs w:val="30"/>
          <w:lang w:val="en-US" w:eastAsia="zh-CN"/>
        </w:rPr>
      </w:pPr>
      <w:r>
        <w:rPr>
          <w:rFonts w:hint="eastAsia" w:ascii="Times New Roman" w:hAnsi="Times New Roman" w:eastAsia="方正小标宋简体" w:cs="Times New Roman"/>
          <w:color w:val="auto"/>
          <w:kern w:val="0"/>
          <w:sz w:val="30"/>
          <w:szCs w:val="30"/>
          <w:lang w:eastAsia="zh-CN"/>
        </w:rPr>
        <w:t>附件</w:t>
      </w:r>
      <w:r>
        <w:rPr>
          <w:rFonts w:hint="eastAsia" w:ascii="Times New Roman" w:hAnsi="Times New Roman" w:eastAsia="方正小标宋简体" w:cs="Times New Roman"/>
          <w:color w:val="auto"/>
          <w:kern w:val="0"/>
          <w:sz w:val="30"/>
          <w:szCs w:val="30"/>
          <w:lang w:val="en-US" w:eastAsia="zh-CN"/>
        </w:rPr>
        <w:t>1-1</w:t>
      </w:r>
    </w:p>
    <w:p>
      <w:pPr>
        <w:jc w:val="center"/>
        <w:rPr>
          <w:rFonts w:hint="eastAsia" w:ascii="宋体" w:hAnsi="宋体" w:cs="宋体"/>
          <w:b/>
          <w:bCs/>
          <w:color w:val="auto"/>
          <w:kern w:val="0"/>
          <w:sz w:val="24"/>
          <w:szCs w:val="24"/>
        </w:rPr>
      </w:pPr>
      <w:r>
        <w:rPr>
          <w:rFonts w:hint="eastAsia" w:ascii="Times New Roman" w:hAnsi="Times New Roman" w:eastAsia="方正小标宋简体" w:cs="Times New Roman"/>
          <w:color w:val="auto"/>
          <w:kern w:val="0"/>
          <w:sz w:val="30"/>
          <w:szCs w:val="30"/>
          <w:lang w:eastAsia="zh-CN"/>
        </w:rPr>
        <w:t>部门整体支出</w:t>
      </w:r>
      <w:r>
        <w:rPr>
          <w:rFonts w:hint="eastAsia" w:ascii="Times New Roman" w:hAnsi="Times New Roman" w:eastAsia="方正小标宋简体" w:cs="Times New Roman"/>
          <w:color w:val="auto"/>
          <w:kern w:val="0"/>
          <w:sz w:val="30"/>
          <w:szCs w:val="30"/>
        </w:rPr>
        <w:t>绩效目标申报表</w:t>
      </w:r>
      <w:r>
        <w:rPr>
          <w:rFonts w:hint="eastAsia" w:ascii="Times New Roman" w:hAnsi="Times New Roman" w:eastAsia="方正小标宋简体" w:cs="Times New Roman"/>
          <w:color w:val="auto"/>
          <w:kern w:val="0"/>
          <w:sz w:val="30"/>
          <w:szCs w:val="30"/>
        </w:rPr>
        <w:br w:type="textWrapping"/>
      </w:r>
      <w:r>
        <w:rPr>
          <w:rFonts w:hint="eastAsia" w:ascii="宋体" w:hAnsi="宋体" w:cs="宋体"/>
          <w:color w:val="auto"/>
          <w:kern w:val="0"/>
          <w:sz w:val="24"/>
          <w:szCs w:val="24"/>
        </w:rPr>
        <w:t>（  202</w:t>
      </w:r>
      <w:r>
        <w:rPr>
          <w:rFonts w:hint="eastAsia" w:ascii="宋体" w:hAnsi="宋体" w:cs="宋体"/>
          <w:color w:val="auto"/>
          <w:kern w:val="0"/>
          <w:sz w:val="24"/>
          <w:szCs w:val="24"/>
          <w:lang w:val="en-US" w:eastAsia="zh-CN"/>
        </w:rPr>
        <w:t xml:space="preserve">  </w:t>
      </w:r>
      <w:r>
        <w:rPr>
          <w:rFonts w:hint="eastAsia" w:ascii="宋体" w:hAnsi="宋体" w:cs="宋体"/>
          <w:color w:val="auto"/>
          <w:kern w:val="0"/>
          <w:sz w:val="24"/>
          <w:szCs w:val="24"/>
        </w:rPr>
        <w:t xml:space="preserve">  年度）</w:t>
      </w:r>
    </w:p>
    <w:p>
      <w:pPr>
        <w:widowControl/>
        <w:tabs>
          <w:tab w:val="left" w:pos="1913"/>
          <w:tab w:val="left" w:pos="3933"/>
          <w:tab w:val="left" w:pos="5413"/>
          <w:tab w:val="left" w:pos="6733"/>
          <w:tab w:val="left" w:pos="8033"/>
        </w:tabs>
        <w:ind w:left="93"/>
        <w:jc w:val="left"/>
        <w:rPr>
          <w:rFonts w:hint="eastAsia" w:ascii="宋体" w:hAnsi="宋体" w:cs="宋体"/>
          <w:color w:val="auto"/>
          <w:kern w:val="0"/>
          <w:sz w:val="24"/>
          <w:szCs w:val="24"/>
        </w:rPr>
      </w:pPr>
      <w:r>
        <w:rPr>
          <w:rFonts w:hint="eastAsia" w:ascii="宋体" w:hAnsi="宋体" w:cs="宋体"/>
          <w:color w:val="auto"/>
          <w:kern w:val="0"/>
          <w:sz w:val="24"/>
          <w:szCs w:val="24"/>
        </w:rPr>
        <w:t>填报</w:t>
      </w:r>
      <w:r>
        <w:rPr>
          <w:rFonts w:hint="eastAsia" w:ascii="宋体" w:hAnsi="宋体" w:cs="宋体"/>
          <w:color w:val="auto"/>
          <w:kern w:val="0"/>
          <w:sz w:val="24"/>
          <w:szCs w:val="24"/>
          <w:lang w:eastAsia="zh-CN"/>
        </w:rPr>
        <w:t>部门</w:t>
      </w:r>
      <w:r>
        <w:rPr>
          <w:rFonts w:hint="eastAsia" w:ascii="宋体" w:hAnsi="宋体" w:cs="宋体"/>
          <w:color w:val="auto"/>
          <w:kern w:val="0"/>
          <w:sz w:val="24"/>
          <w:szCs w:val="24"/>
        </w:rPr>
        <w:t>（盖章）:</w:t>
      </w:r>
      <w:r>
        <w:rPr>
          <w:rFonts w:hint="eastAsia" w:ascii="宋体" w:hAnsi="宋体" w:cs="宋体"/>
          <w:color w:val="auto"/>
          <w:kern w:val="0"/>
          <w:sz w:val="24"/>
          <w:szCs w:val="24"/>
          <w:lang w:val="en-US" w:eastAsia="zh-CN"/>
        </w:rPr>
        <w:t xml:space="preserve"> </w:t>
      </w:r>
      <w:r>
        <w:rPr>
          <w:rFonts w:hint="eastAsia" w:ascii="宋体" w:hAnsi="宋体" w:cs="宋体"/>
          <w:color w:val="auto"/>
          <w:kern w:val="0"/>
          <w:sz w:val="24"/>
          <w:szCs w:val="24"/>
        </w:rPr>
        <w:tab/>
      </w:r>
      <w:r>
        <w:rPr>
          <w:rFonts w:hint="eastAsia" w:ascii="宋体" w:hAnsi="宋体" w:cs="宋体"/>
          <w:color w:val="auto"/>
          <w:kern w:val="0"/>
          <w:sz w:val="24"/>
          <w:szCs w:val="24"/>
        </w:rPr>
        <w:tab/>
      </w:r>
      <w:r>
        <w:rPr>
          <w:rFonts w:hint="eastAsia" w:ascii="宋体" w:hAnsi="宋体" w:cs="宋体"/>
          <w:color w:val="auto"/>
          <w:kern w:val="0"/>
          <w:sz w:val="24"/>
          <w:szCs w:val="24"/>
        </w:rPr>
        <w:tab/>
      </w:r>
      <w:r>
        <w:rPr>
          <w:rFonts w:hint="eastAsia" w:ascii="宋体" w:hAnsi="宋体" w:cs="宋体"/>
          <w:color w:val="auto"/>
          <w:kern w:val="0"/>
          <w:sz w:val="24"/>
          <w:szCs w:val="24"/>
        </w:rPr>
        <w:tab/>
      </w:r>
    </w:p>
    <w:tbl>
      <w:tblPr>
        <w:tblStyle w:val="9"/>
        <w:tblW w:w="4997"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355"/>
        <w:gridCol w:w="1350"/>
        <w:gridCol w:w="1580"/>
        <w:gridCol w:w="1570"/>
        <w:gridCol w:w="1480"/>
        <w:gridCol w:w="172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7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Style w:val="20"/>
                <w:color w:val="auto"/>
                <w:sz w:val="24"/>
                <w:szCs w:val="24"/>
                <w:lang w:val="en-US" w:eastAsia="zh-CN" w:bidi="ar"/>
              </w:rPr>
              <w:t>部门名称</w:t>
            </w:r>
          </w:p>
        </w:tc>
        <w:tc>
          <w:tcPr>
            <w:tcW w:w="4251"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Style w:val="21"/>
                <w:rFonts w:eastAsia="宋体"/>
                <w:color w:val="auto"/>
                <w:sz w:val="24"/>
                <w:szCs w:val="24"/>
                <w:lang w:val="en-US" w:eastAsia="zh-CN" w:bidi="ar"/>
              </w:rPr>
              <w:t xml:space="preserve"> </w:t>
            </w:r>
            <w:r>
              <w:rPr>
                <w:rStyle w:val="20"/>
                <w:color w:val="auto"/>
                <w:sz w:val="24"/>
                <w:szCs w:val="24"/>
                <w:lang w:val="en-US" w:eastAsia="zh-CN" w:bidi="ar"/>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748"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Style w:val="20"/>
                <w:color w:val="auto"/>
                <w:sz w:val="24"/>
                <w:szCs w:val="24"/>
                <w:lang w:val="en-US" w:eastAsia="zh-CN" w:bidi="ar"/>
              </w:rPr>
              <w:t>年度预算申请总额</w:t>
            </w:r>
          </w:p>
        </w:tc>
        <w:tc>
          <w:tcPr>
            <w:tcW w:w="4251"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资金总额              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74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u w:val="none"/>
              </w:rPr>
            </w:pPr>
          </w:p>
        </w:tc>
        <w:tc>
          <w:tcPr>
            <w:tcW w:w="4251"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其中：基本支出        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74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u w:val="none"/>
              </w:rPr>
            </w:pPr>
          </w:p>
        </w:tc>
        <w:tc>
          <w:tcPr>
            <w:tcW w:w="4251"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项目支出             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7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部门职能职责概述</w:t>
            </w:r>
          </w:p>
        </w:tc>
        <w:tc>
          <w:tcPr>
            <w:tcW w:w="4251"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Calibri" w:hAnsi="Calibri" w:eastAsia="宋体" w:cs="Calibri"/>
                <w:i w:val="0"/>
                <w:iCs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7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年度重点工作任务</w:t>
            </w:r>
          </w:p>
        </w:tc>
        <w:tc>
          <w:tcPr>
            <w:tcW w:w="4251"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Calibri" w:hAnsi="Calibri" w:eastAsia="宋体" w:cs="Calibri"/>
                <w:i w:val="0"/>
                <w:iCs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748"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部门整体绩效目标</w:t>
            </w:r>
          </w:p>
        </w:tc>
        <w:tc>
          <w:tcPr>
            <w:tcW w:w="4251"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目标1.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74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u w:val="none"/>
              </w:rPr>
            </w:pPr>
          </w:p>
        </w:tc>
        <w:tc>
          <w:tcPr>
            <w:tcW w:w="4251"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目标2.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74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u w:val="none"/>
              </w:rPr>
            </w:pPr>
          </w:p>
        </w:tc>
        <w:tc>
          <w:tcPr>
            <w:tcW w:w="4251"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目标3.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748"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部门整体支出年度绩效目标</w:t>
            </w:r>
          </w:p>
        </w:tc>
        <w:tc>
          <w:tcPr>
            <w:tcW w:w="74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一级指标</w:t>
            </w:r>
          </w:p>
        </w:tc>
        <w:tc>
          <w:tcPr>
            <w:tcW w:w="87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二级指标</w:t>
            </w:r>
          </w:p>
        </w:tc>
        <w:tc>
          <w:tcPr>
            <w:tcW w:w="8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指标名称</w:t>
            </w:r>
          </w:p>
        </w:tc>
        <w:tc>
          <w:tcPr>
            <w:tcW w:w="8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指标值</w:t>
            </w:r>
          </w:p>
        </w:tc>
        <w:tc>
          <w:tcPr>
            <w:tcW w:w="9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绩效标准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74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p>
        </w:tc>
        <w:tc>
          <w:tcPr>
            <w:tcW w:w="745"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产出指标</w:t>
            </w:r>
          </w:p>
        </w:tc>
        <w:tc>
          <w:tcPr>
            <w:tcW w:w="872"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数量指标</w:t>
            </w:r>
          </w:p>
        </w:tc>
        <w:tc>
          <w:tcPr>
            <w:tcW w:w="8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p>
        </w:tc>
        <w:tc>
          <w:tcPr>
            <w:tcW w:w="8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p>
        </w:tc>
        <w:tc>
          <w:tcPr>
            <w:tcW w:w="9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74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u w:val="none"/>
              </w:rPr>
            </w:pPr>
          </w:p>
        </w:tc>
        <w:tc>
          <w:tcPr>
            <w:tcW w:w="74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u w:val="none"/>
              </w:rPr>
            </w:pPr>
          </w:p>
        </w:tc>
        <w:tc>
          <w:tcPr>
            <w:tcW w:w="872"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u w:val="none"/>
              </w:rPr>
            </w:pPr>
          </w:p>
        </w:tc>
        <w:tc>
          <w:tcPr>
            <w:tcW w:w="8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u w:val="none"/>
              </w:rPr>
            </w:pPr>
          </w:p>
        </w:tc>
        <w:tc>
          <w:tcPr>
            <w:tcW w:w="8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u w:val="none"/>
              </w:rPr>
            </w:pPr>
          </w:p>
        </w:tc>
        <w:tc>
          <w:tcPr>
            <w:tcW w:w="9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74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u w:val="none"/>
              </w:rPr>
            </w:pPr>
          </w:p>
        </w:tc>
        <w:tc>
          <w:tcPr>
            <w:tcW w:w="74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u w:val="none"/>
              </w:rPr>
            </w:pPr>
          </w:p>
        </w:tc>
        <w:tc>
          <w:tcPr>
            <w:tcW w:w="872"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u w:val="none"/>
              </w:rPr>
            </w:pPr>
          </w:p>
        </w:tc>
        <w:tc>
          <w:tcPr>
            <w:tcW w:w="8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u w:val="none"/>
              </w:rPr>
            </w:pPr>
          </w:p>
        </w:tc>
        <w:tc>
          <w:tcPr>
            <w:tcW w:w="8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u w:val="none"/>
              </w:rPr>
            </w:pPr>
          </w:p>
        </w:tc>
        <w:tc>
          <w:tcPr>
            <w:tcW w:w="9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74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u w:val="none"/>
              </w:rPr>
            </w:pPr>
          </w:p>
        </w:tc>
        <w:tc>
          <w:tcPr>
            <w:tcW w:w="74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u w:val="none"/>
              </w:rPr>
            </w:pPr>
          </w:p>
        </w:tc>
        <w:tc>
          <w:tcPr>
            <w:tcW w:w="872"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质量指标</w:t>
            </w:r>
          </w:p>
        </w:tc>
        <w:tc>
          <w:tcPr>
            <w:tcW w:w="8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p>
        </w:tc>
        <w:tc>
          <w:tcPr>
            <w:tcW w:w="8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p>
        </w:tc>
        <w:tc>
          <w:tcPr>
            <w:tcW w:w="9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74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u w:val="none"/>
              </w:rPr>
            </w:pPr>
          </w:p>
        </w:tc>
        <w:tc>
          <w:tcPr>
            <w:tcW w:w="74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u w:val="none"/>
              </w:rPr>
            </w:pPr>
          </w:p>
        </w:tc>
        <w:tc>
          <w:tcPr>
            <w:tcW w:w="872"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u w:val="none"/>
              </w:rPr>
            </w:pPr>
          </w:p>
        </w:tc>
        <w:tc>
          <w:tcPr>
            <w:tcW w:w="8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u w:val="none"/>
              </w:rPr>
            </w:pPr>
          </w:p>
        </w:tc>
        <w:tc>
          <w:tcPr>
            <w:tcW w:w="8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u w:val="none"/>
              </w:rPr>
            </w:pPr>
          </w:p>
        </w:tc>
        <w:tc>
          <w:tcPr>
            <w:tcW w:w="9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74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u w:val="none"/>
              </w:rPr>
            </w:pPr>
          </w:p>
        </w:tc>
        <w:tc>
          <w:tcPr>
            <w:tcW w:w="74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u w:val="none"/>
              </w:rPr>
            </w:pPr>
          </w:p>
        </w:tc>
        <w:tc>
          <w:tcPr>
            <w:tcW w:w="872"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u w:val="none"/>
              </w:rPr>
            </w:pPr>
          </w:p>
        </w:tc>
        <w:tc>
          <w:tcPr>
            <w:tcW w:w="8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u w:val="none"/>
              </w:rPr>
            </w:pPr>
          </w:p>
        </w:tc>
        <w:tc>
          <w:tcPr>
            <w:tcW w:w="8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u w:val="none"/>
              </w:rPr>
            </w:pPr>
          </w:p>
        </w:tc>
        <w:tc>
          <w:tcPr>
            <w:tcW w:w="9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74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u w:val="none"/>
              </w:rPr>
            </w:pPr>
          </w:p>
        </w:tc>
        <w:tc>
          <w:tcPr>
            <w:tcW w:w="74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u w:val="none"/>
              </w:rPr>
            </w:pPr>
          </w:p>
        </w:tc>
        <w:tc>
          <w:tcPr>
            <w:tcW w:w="872"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时效指标</w:t>
            </w:r>
          </w:p>
        </w:tc>
        <w:tc>
          <w:tcPr>
            <w:tcW w:w="8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p>
        </w:tc>
        <w:tc>
          <w:tcPr>
            <w:tcW w:w="8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p>
        </w:tc>
        <w:tc>
          <w:tcPr>
            <w:tcW w:w="9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74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u w:val="none"/>
              </w:rPr>
            </w:pPr>
          </w:p>
        </w:tc>
        <w:tc>
          <w:tcPr>
            <w:tcW w:w="74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u w:val="none"/>
              </w:rPr>
            </w:pPr>
          </w:p>
        </w:tc>
        <w:tc>
          <w:tcPr>
            <w:tcW w:w="872"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u w:val="none"/>
              </w:rPr>
            </w:pPr>
          </w:p>
        </w:tc>
        <w:tc>
          <w:tcPr>
            <w:tcW w:w="8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u w:val="none"/>
              </w:rPr>
            </w:pPr>
          </w:p>
        </w:tc>
        <w:tc>
          <w:tcPr>
            <w:tcW w:w="8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u w:val="none"/>
              </w:rPr>
            </w:pPr>
          </w:p>
        </w:tc>
        <w:tc>
          <w:tcPr>
            <w:tcW w:w="9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74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u w:val="none"/>
              </w:rPr>
            </w:pPr>
          </w:p>
        </w:tc>
        <w:tc>
          <w:tcPr>
            <w:tcW w:w="74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u w:val="none"/>
              </w:rPr>
            </w:pPr>
          </w:p>
        </w:tc>
        <w:tc>
          <w:tcPr>
            <w:tcW w:w="872"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u w:val="none"/>
                <w:lang w:eastAsia="zh-CN"/>
              </w:rPr>
            </w:pPr>
            <w:r>
              <w:rPr>
                <w:rFonts w:hint="eastAsia" w:ascii="宋体" w:hAnsi="宋体" w:eastAsia="宋体" w:cs="宋体"/>
                <w:i w:val="0"/>
                <w:iCs w:val="0"/>
                <w:color w:val="auto"/>
                <w:sz w:val="24"/>
                <w:szCs w:val="24"/>
                <w:u w:val="none"/>
                <w:lang w:eastAsia="zh-CN"/>
              </w:rPr>
              <w:t>成本指标</w:t>
            </w:r>
          </w:p>
        </w:tc>
        <w:tc>
          <w:tcPr>
            <w:tcW w:w="8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u w:val="none"/>
              </w:rPr>
            </w:pPr>
          </w:p>
        </w:tc>
        <w:tc>
          <w:tcPr>
            <w:tcW w:w="8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u w:val="none"/>
              </w:rPr>
            </w:pPr>
          </w:p>
        </w:tc>
        <w:tc>
          <w:tcPr>
            <w:tcW w:w="9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74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u w:val="none"/>
              </w:rPr>
            </w:pPr>
          </w:p>
        </w:tc>
        <w:tc>
          <w:tcPr>
            <w:tcW w:w="74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u w:val="none"/>
              </w:rPr>
            </w:pPr>
          </w:p>
        </w:tc>
        <w:tc>
          <w:tcPr>
            <w:tcW w:w="872"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u w:val="none"/>
              </w:rPr>
            </w:pPr>
          </w:p>
        </w:tc>
        <w:tc>
          <w:tcPr>
            <w:tcW w:w="8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u w:val="none"/>
              </w:rPr>
            </w:pPr>
          </w:p>
        </w:tc>
        <w:tc>
          <w:tcPr>
            <w:tcW w:w="8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u w:val="none"/>
              </w:rPr>
            </w:pPr>
          </w:p>
        </w:tc>
        <w:tc>
          <w:tcPr>
            <w:tcW w:w="9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74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u w:val="none"/>
              </w:rPr>
            </w:pPr>
          </w:p>
        </w:tc>
        <w:tc>
          <w:tcPr>
            <w:tcW w:w="745"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效益指标</w:t>
            </w:r>
          </w:p>
        </w:tc>
        <w:tc>
          <w:tcPr>
            <w:tcW w:w="872"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经济效益指标</w:t>
            </w:r>
          </w:p>
        </w:tc>
        <w:tc>
          <w:tcPr>
            <w:tcW w:w="8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p>
        </w:tc>
        <w:tc>
          <w:tcPr>
            <w:tcW w:w="8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p>
        </w:tc>
        <w:tc>
          <w:tcPr>
            <w:tcW w:w="9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74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u w:val="none"/>
              </w:rPr>
            </w:pPr>
          </w:p>
        </w:tc>
        <w:tc>
          <w:tcPr>
            <w:tcW w:w="74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u w:val="none"/>
              </w:rPr>
            </w:pPr>
          </w:p>
        </w:tc>
        <w:tc>
          <w:tcPr>
            <w:tcW w:w="872"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u w:val="none"/>
              </w:rPr>
            </w:pPr>
          </w:p>
        </w:tc>
        <w:tc>
          <w:tcPr>
            <w:tcW w:w="8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u w:val="none"/>
              </w:rPr>
            </w:pPr>
          </w:p>
        </w:tc>
        <w:tc>
          <w:tcPr>
            <w:tcW w:w="8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u w:val="none"/>
              </w:rPr>
            </w:pPr>
          </w:p>
        </w:tc>
        <w:tc>
          <w:tcPr>
            <w:tcW w:w="9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74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u w:val="none"/>
              </w:rPr>
            </w:pPr>
          </w:p>
        </w:tc>
        <w:tc>
          <w:tcPr>
            <w:tcW w:w="74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u w:val="none"/>
              </w:rPr>
            </w:pPr>
          </w:p>
        </w:tc>
        <w:tc>
          <w:tcPr>
            <w:tcW w:w="872"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u w:val="none"/>
              </w:rPr>
            </w:pPr>
          </w:p>
        </w:tc>
        <w:tc>
          <w:tcPr>
            <w:tcW w:w="8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u w:val="none"/>
              </w:rPr>
            </w:pPr>
          </w:p>
        </w:tc>
        <w:tc>
          <w:tcPr>
            <w:tcW w:w="8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u w:val="none"/>
              </w:rPr>
            </w:pPr>
          </w:p>
        </w:tc>
        <w:tc>
          <w:tcPr>
            <w:tcW w:w="9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74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u w:val="none"/>
              </w:rPr>
            </w:pPr>
          </w:p>
        </w:tc>
        <w:tc>
          <w:tcPr>
            <w:tcW w:w="74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u w:val="none"/>
              </w:rPr>
            </w:pPr>
          </w:p>
        </w:tc>
        <w:tc>
          <w:tcPr>
            <w:tcW w:w="872"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社会效益指标</w:t>
            </w:r>
          </w:p>
        </w:tc>
        <w:tc>
          <w:tcPr>
            <w:tcW w:w="8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p>
        </w:tc>
        <w:tc>
          <w:tcPr>
            <w:tcW w:w="8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p>
        </w:tc>
        <w:tc>
          <w:tcPr>
            <w:tcW w:w="9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74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u w:val="none"/>
              </w:rPr>
            </w:pPr>
          </w:p>
        </w:tc>
        <w:tc>
          <w:tcPr>
            <w:tcW w:w="74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u w:val="none"/>
              </w:rPr>
            </w:pPr>
          </w:p>
        </w:tc>
        <w:tc>
          <w:tcPr>
            <w:tcW w:w="872"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u w:val="none"/>
              </w:rPr>
            </w:pPr>
          </w:p>
        </w:tc>
        <w:tc>
          <w:tcPr>
            <w:tcW w:w="8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u w:val="none"/>
              </w:rPr>
            </w:pPr>
          </w:p>
        </w:tc>
        <w:tc>
          <w:tcPr>
            <w:tcW w:w="8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u w:val="none"/>
              </w:rPr>
            </w:pPr>
          </w:p>
        </w:tc>
        <w:tc>
          <w:tcPr>
            <w:tcW w:w="9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74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u w:val="none"/>
              </w:rPr>
            </w:pPr>
          </w:p>
        </w:tc>
        <w:tc>
          <w:tcPr>
            <w:tcW w:w="74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u w:val="none"/>
              </w:rPr>
            </w:pPr>
          </w:p>
        </w:tc>
        <w:tc>
          <w:tcPr>
            <w:tcW w:w="872"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u w:val="none"/>
              </w:rPr>
            </w:pPr>
          </w:p>
        </w:tc>
        <w:tc>
          <w:tcPr>
            <w:tcW w:w="8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u w:val="none"/>
              </w:rPr>
            </w:pPr>
          </w:p>
        </w:tc>
        <w:tc>
          <w:tcPr>
            <w:tcW w:w="8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u w:val="none"/>
              </w:rPr>
            </w:pPr>
          </w:p>
        </w:tc>
        <w:tc>
          <w:tcPr>
            <w:tcW w:w="9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74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u w:val="none"/>
              </w:rPr>
            </w:pPr>
          </w:p>
        </w:tc>
        <w:tc>
          <w:tcPr>
            <w:tcW w:w="74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u w:val="none"/>
              </w:rPr>
            </w:pPr>
          </w:p>
        </w:tc>
        <w:tc>
          <w:tcPr>
            <w:tcW w:w="87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服务对象满意度指标</w:t>
            </w:r>
          </w:p>
        </w:tc>
        <w:tc>
          <w:tcPr>
            <w:tcW w:w="8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p>
        </w:tc>
        <w:tc>
          <w:tcPr>
            <w:tcW w:w="8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p>
        </w:tc>
        <w:tc>
          <w:tcPr>
            <w:tcW w:w="9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74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u w:val="none"/>
              </w:rPr>
            </w:pPr>
          </w:p>
        </w:tc>
        <w:tc>
          <w:tcPr>
            <w:tcW w:w="74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u w:val="none"/>
              </w:rPr>
            </w:pPr>
          </w:p>
        </w:tc>
        <w:tc>
          <w:tcPr>
            <w:tcW w:w="872"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u w:val="none"/>
              </w:rPr>
            </w:pPr>
          </w:p>
        </w:tc>
        <w:tc>
          <w:tcPr>
            <w:tcW w:w="8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u w:val="none"/>
              </w:rPr>
            </w:pPr>
          </w:p>
        </w:tc>
        <w:tc>
          <w:tcPr>
            <w:tcW w:w="8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u w:val="none"/>
              </w:rPr>
            </w:pPr>
          </w:p>
        </w:tc>
        <w:tc>
          <w:tcPr>
            <w:tcW w:w="9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u w:val="none"/>
              </w:rPr>
            </w:pPr>
          </w:p>
        </w:tc>
      </w:tr>
    </w:tbl>
    <w:p>
      <w:pPr>
        <w:widowControl/>
        <w:tabs>
          <w:tab w:val="left" w:pos="1362"/>
          <w:tab w:val="left" w:pos="2838"/>
          <w:tab w:val="left" w:pos="5718"/>
          <w:tab w:val="left" w:pos="6318"/>
          <w:tab w:val="left" w:pos="8139"/>
        </w:tabs>
        <w:jc w:val="left"/>
        <w:rPr>
          <w:rFonts w:hint="eastAsia"/>
          <w:color w:val="auto"/>
          <w:kern w:val="0"/>
          <w:sz w:val="24"/>
          <w:szCs w:val="24"/>
          <w:lang w:val="en-US" w:eastAsia="zh-CN"/>
        </w:rPr>
      </w:pPr>
    </w:p>
    <w:p>
      <w:pPr>
        <w:widowControl/>
        <w:tabs>
          <w:tab w:val="left" w:pos="1362"/>
          <w:tab w:val="left" w:pos="2838"/>
          <w:tab w:val="left" w:pos="5718"/>
          <w:tab w:val="left" w:pos="6318"/>
          <w:tab w:val="left" w:pos="8139"/>
        </w:tabs>
        <w:jc w:val="left"/>
        <w:rPr>
          <w:rFonts w:hint="eastAsia"/>
          <w:color w:val="auto"/>
          <w:kern w:val="0"/>
          <w:sz w:val="24"/>
          <w:szCs w:val="24"/>
          <w:lang w:val="en-US" w:eastAsia="zh-CN"/>
        </w:rPr>
      </w:pPr>
      <w:r>
        <w:rPr>
          <w:rFonts w:hint="eastAsia"/>
          <w:color w:val="auto"/>
          <w:kern w:val="0"/>
          <w:sz w:val="24"/>
          <w:szCs w:val="24"/>
          <w:lang w:val="en-US" w:eastAsia="zh-CN"/>
        </w:rPr>
        <w:t>部门负责人</w:t>
      </w:r>
      <w:r>
        <w:rPr>
          <w:rFonts w:hint="eastAsia"/>
          <w:color w:val="auto"/>
          <w:kern w:val="0"/>
          <w:sz w:val="24"/>
          <w:szCs w:val="24"/>
        </w:rPr>
        <w:t>：</w:t>
      </w:r>
      <w:r>
        <w:rPr>
          <w:rFonts w:hint="eastAsia"/>
          <w:color w:val="auto"/>
          <w:kern w:val="0"/>
          <w:sz w:val="24"/>
          <w:szCs w:val="24"/>
          <w:lang w:val="en-US" w:eastAsia="zh-CN"/>
        </w:rPr>
        <w:t xml:space="preserve">                                 计划财务处处长：         </w:t>
      </w:r>
    </w:p>
    <w:p>
      <w:pPr>
        <w:rPr>
          <w:rFonts w:hint="eastAsia" w:eastAsia="仿宋_GB2312"/>
          <w:color w:val="auto"/>
          <w:sz w:val="28"/>
          <w:szCs w:val="28"/>
          <w:lang w:val="en-US" w:eastAsia="zh-CN"/>
        </w:rPr>
      </w:pPr>
      <w:r>
        <w:rPr>
          <w:rFonts w:hint="eastAsia" w:eastAsia="仿宋_GB2312"/>
          <w:color w:val="auto"/>
          <w:sz w:val="28"/>
          <w:szCs w:val="28"/>
          <w:lang w:val="en-US" w:eastAsia="zh-CN"/>
        </w:rPr>
        <w:br w:type="page"/>
      </w:r>
    </w:p>
    <w:p>
      <w:pPr>
        <w:spacing w:line="600" w:lineRule="exact"/>
        <w:jc w:val="left"/>
        <w:rPr>
          <w:rFonts w:hint="default" w:ascii="宋体" w:hAnsi="宋体" w:cs="宋体" w:eastAsiaTheme="minorEastAsia"/>
          <w:color w:val="auto"/>
          <w:kern w:val="0"/>
          <w:sz w:val="28"/>
          <w:szCs w:val="28"/>
          <w:lang w:val="en-US" w:eastAsia="zh-CN"/>
        </w:rPr>
      </w:pPr>
      <w:r>
        <w:rPr>
          <w:rFonts w:hint="eastAsia" w:ascii="宋体" w:hAnsi="宋体" w:cs="宋体"/>
          <w:color w:val="auto"/>
          <w:kern w:val="0"/>
          <w:sz w:val="28"/>
          <w:szCs w:val="28"/>
        </w:rPr>
        <w:t>附件</w:t>
      </w:r>
      <w:r>
        <w:rPr>
          <w:rFonts w:hint="eastAsia" w:ascii="宋体" w:hAnsi="宋体" w:cs="宋体"/>
          <w:color w:val="auto"/>
          <w:kern w:val="0"/>
          <w:sz w:val="28"/>
          <w:szCs w:val="28"/>
          <w:lang w:val="en-US" w:eastAsia="zh-CN"/>
        </w:rPr>
        <w:t>1-2</w:t>
      </w:r>
    </w:p>
    <w:p>
      <w:pPr>
        <w:jc w:val="center"/>
        <w:rPr>
          <w:rFonts w:hint="eastAsia" w:ascii="宋体" w:hAnsi="宋体" w:cs="宋体"/>
          <w:b/>
          <w:bCs/>
          <w:color w:val="auto"/>
          <w:kern w:val="0"/>
          <w:sz w:val="24"/>
          <w:szCs w:val="24"/>
        </w:rPr>
      </w:pPr>
      <w:r>
        <w:rPr>
          <w:rFonts w:hint="eastAsia" w:ascii="Times New Roman" w:hAnsi="Times New Roman" w:eastAsia="方正小标宋简体" w:cs="Times New Roman"/>
          <w:color w:val="auto"/>
          <w:kern w:val="0"/>
          <w:sz w:val="30"/>
          <w:szCs w:val="30"/>
        </w:rPr>
        <w:t>项目</w:t>
      </w:r>
      <w:r>
        <w:rPr>
          <w:rFonts w:hint="eastAsia" w:ascii="Times New Roman" w:hAnsi="Times New Roman" w:eastAsia="方正小标宋简体" w:cs="Times New Roman"/>
          <w:color w:val="auto"/>
          <w:kern w:val="0"/>
          <w:sz w:val="30"/>
          <w:szCs w:val="30"/>
          <w:lang w:eastAsia="zh-CN"/>
        </w:rPr>
        <w:t>支出</w:t>
      </w:r>
      <w:r>
        <w:rPr>
          <w:rFonts w:hint="eastAsia" w:ascii="Times New Roman" w:hAnsi="Times New Roman" w:eastAsia="方正小标宋简体" w:cs="Times New Roman"/>
          <w:color w:val="auto"/>
          <w:kern w:val="0"/>
          <w:sz w:val="30"/>
          <w:szCs w:val="30"/>
        </w:rPr>
        <w:t>绩效目标申报表</w:t>
      </w:r>
      <w:r>
        <w:rPr>
          <w:rFonts w:hint="eastAsia" w:ascii="Times New Roman" w:hAnsi="Times New Roman" w:eastAsia="方正小标宋简体" w:cs="Times New Roman"/>
          <w:color w:val="auto"/>
          <w:kern w:val="0"/>
          <w:sz w:val="30"/>
          <w:szCs w:val="30"/>
        </w:rPr>
        <w:br w:type="textWrapping"/>
      </w:r>
      <w:r>
        <w:rPr>
          <w:rFonts w:hint="eastAsia" w:ascii="宋体" w:hAnsi="宋体" w:cs="宋体"/>
          <w:color w:val="auto"/>
          <w:kern w:val="0"/>
          <w:sz w:val="24"/>
          <w:szCs w:val="24"/>
        </w:rPr>
        <w:t>（  202</w:t>
      </w:r>
      <w:r>
        <w:rPr>
          <w:rFonts w:hint="eastAsia" w:ascii="宋体" w:hAnsi="宋体" w:cs="宋体"/>
          <w:color w:val="auto"/>
          <w:kern w:val="0"/>
          <w:sz w:val="24"/>
          <w:szCs w:val="24"/>
          <w:lang w:val="en-US" w:eastAsia="zh-CN"/>
        </w:rPr>
        <w:t xml:space="preserve">  </w:t>
      </w:r>
      <w:r>
        <w:rPr>
          <w:rFonts w:hint="eastAsia" w:ascii="宋体" w:hAnsi="宋体" w:cs="宋体"/>
          <w:color w:val="auto"/>
          <w:kern w:val="0"/>
          <w:sz w:val="24"/>
          <w:szCs w:val="24"/>
        </w:rPr>
        <w:t xml:space="preserve">  年度）</w:t>
      </w:r>
    </w:p>
    <w:p>
      <w:pPr>
        <w:widowControl/>
        <w:tabs>
          <w:tab w:val="left" w:pos="1913"/>
          <w:tab w:val="left" w:pos="3933"/>
          <w:tab w:val="left" w:pos="5413"/>
          <w:tab w:val="left" w:pos="6733"/>
          <w:tab w:val="left" w:pos="8033"/>
        </w:tabs>
        <w:ind w:left="93"/>
        <w:jc w:val="left"/>
        <w:rPr>
          <w:rFonts w:hint="eastAsia" w:ascii="宋体" w:hAnsi="宋体" w:cs="宋体"/>
          <w:color w:val="auto"/>
          <w:kern w:val="0"/>
          <w:sz w:val="24"/>
          <w:szCs w:val="24"/>
        </w:rPr>
      </w:pPr>
      <w:r>
        <w:rPr>
          <w:rFonts w:hint="eastAsia" w:ascii="宋体" w:hAnsi="宋体" w:cs="宋体"/>
          <w:color w:val="auto"/>
          <w:kern w:val="0"/>
          <w:sz w:val="24"/>
          <w:szCs w:val="24"/>
        </w:rPr>
        <w:t>填报</w:t>
      </w:r>
      <w:r>
        <w:rPr>
          <w:rFonts w:hint="eastAsia" w:ascii="宋体" w:hAnsi="宋体" w:cs="宋体"/>
          <w:color w:val="auto"/>
          <w:kern w:val="0"/>
          <w:sz w:val="24"/>
          <w:szCs w:val="24"/>
          <w:lang w:eastAsia="zh-CN"/>
        </w:rPr>
        <w:t>部门</w:t>
      </w:r>
      <w:r>
        <w:rPr>
          <w:rFonts w:hint="eastAsia" w:ascii="宋体" w:hAnsi="宋体" w:cs="宋体"/>
          <w:color w:val="auto"/>
          <w:kern w:val="0"/>
          <w:sz w:val="24"/>
          <w:szCs w:val="24"/>
        </w:rPr>
        <w:t>（盖章）:</w:t>
      </w:r>
      <w:r>
        <w:rPr>
          <w:rFonts w:hint="eastAsia" w:ascii="宋体" w:hAnsi="宋体" w:cs="宋体"/>
          <w:color w:val="auto"/>
          <w:kern w:val="0"/>
          <w:sz w:val="24"/>
          <w:szCs w:val="24"/>
          <w:lang w:val="en-US" w:eastAsia="zh-CN"/>
        </w:rPr>
        <w:t xml:space="preserve"> </w:t>
      </w:r>
      <w:r>
        <w:rPr>
          <w:rFonts w:hint="eastAsia" w:ascii="宋体" w:hAnsi="宋体" w:cs="宋体"/>
          <w:color w:val="auto"/>
          <w:kern w:val="0"/>
          <w:sz w:val="24"/>
          <w:szCs w:val="24"/>
        </w:rPr>
        <w:tab/>
      </w:r>
      <w:r>
        <w:rPr>
          <w:rFonts w:hint="eastAsia" w:ascii="宋体" w:hAnsi="宋体" w:cs="宋体"/>
          <w:color w:val="auto"/>
          <w:kern w:val="0"/>
          <w:sz w:val="24"/>
          <w:szCs w:val="24"/>
        </w:rPr>
        <w:tab/>
      </w:r>
      <w:r>
        <w:rPr>
          <w:rFonts w:hint="eastAsia" w:ascii="宋体" w:hAnsi="宋体" w:cs="宋体"/>
          <w:color w:val="auto"/>
          <w:kern w:val="0"/>
          <w:sz w:val="24"/>
          <w:szCs w:val="24"/>
        </w:rPr>
        <w:tab/>
      </w:r>
      <w:r>
        <w:rPr>
          <w:rFonts w:hint="eastAsia" w:ascii="宋体" w:hAnsi="宋体" w:cs="宋体"/>
          <w:color w:val="auto"/>
          <w:kern w:val="0"/>
          <w:sz w:val="24"/>
          <w:szCs w:val="24"/>
        </w:rPr>
        <w:tab/>
      </w:r>
    </w:p>
    <w:tbl>
      <w:tblPr>
        <w:tblStyle w:val="9"/>
        <w:tblW w:w="934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10"/>
        <w:gridCol w:w="1815"/>
        <w:gridCol w:w="1700"/>
        <w:gridCol w:w="1220"/>
        <w:gridCol w:w="1201"/>
        <w:gridCol w:w="12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2110" w:type="dxa"/>
            <w:noWrap w:val="0"/>
            <w:vAlign w:val="center"/>
          </w:tcPr>
          <w:p>
            <w:pPr>
              <w:widowControl/>
              <w:spacing w:line="280" w:lineRule="exact"/>
              <w:jc w:val="center"/>
              <w:rPr>
                <w:rFonts w:hint="eastAsia" w:ascii="宋体" w:hAnsi="宋体" w:cs="宋体"/>
                <w:color w:val="auto"/>
                <w:kern w:val="0"/>
                <w:sz w:val="24"/>
                <w:szCs w:val="24"/>
              </w:rPr>
            </w:pPr>
            <w:r>
              <w:rPr>
                <w:rFonts w:hint="eastAsia" w:ascii="宋体" w:hAnsi="宋体" w:cs="宋体"/>
                <w:color w:val="auto"/>
                <w:kern w:val="0"/>
                <w:sz w:val="24"/>
                <w:szCs w:val="24"/>
              </w:rPr>
              <w:t>项目名称</w:t>
            </w:r>
          </w:p>
        </w:tc>
        <w:tc>
          <w:tcPr>
            <w:tcW w:w="1815" w:type="dxa"/>
            <w:noWrap w:val="0"/>
            <w:vAlign w:val="center"/>
          </w:tcPr>
          <w:p>
            <w:pPr>
              <w:widowControl/>
              <w:spacing w:line="280" w:lineRule="exact"/>
              <w:jc w:val="center"/>
              <w:rPr>
                <w:rFonts w:hint="eastAsia" w:ascii="宋体" w:hAnsi="宋体" w:cs="宋体"/>
                <w:color w:val="auto"/>
                <w:kern w:val="0"/>
                <w:sz w:val="24"/>
                <w:szCs w:val="24"/>
              </w:rPr>
            </w:pPr>
            <w:r>
              <w:rPr>
                <w:rFonts w:hint="eastAsia" w:hAnsi="宋体"/>
                <w:color w:val="auto"/>
                <w:kern w:val="0"/>
                <w:sz w:val="24"/>
                <w:szCs w:val="24"/>
                <w:lang w:val="en-US" w:eastAsia="zh-CN"/>
              </w:rPr>
              <w:t xml:space="preserve"> </w:t>
            </w:r>
            <w:r>
              <w:rPr>
                <w:rFonts w:hint="eastAsia" w:ascii="宋体" w:hAnsi="宋体" w:cs="宋体"/>
                <w:color w:val="auto"/>
                <w:kern w:val="0"/>
                <w:sz w:val="24"/>
                <w:szCs w:val="24"/>
              </w:rPr>
              <w:t>　</w:t>
            </w:r>
          </w:p>
        </w:tc>
        <w:tc>
          <w:tcPr>
            <w:tcW w:w="1700" w:type="dxa"/>
            <w:noWrap w:val="0"/>
            <w:vAlign w:val="center"/>
          </w:tcPr>
          <w:p>
            <w:pPr>
              <w:widowControl/>
              <w:spacing w:line="280" w:lineRule="exact"/>
              <w:jc w:val="center"/>
              <w:rPr>
                <w:rFonts w:hint="eastAsia" w:ascii="宋体" w:hAnsi="宋体" w:cs="宋体"/>
                <w:color w:val="auto"/>
                <w:kern w:val="0"/>
                <w:sz w:val="24"/>
                <w:szCs w:val="24"/>
              </w:rPr>
            </w:pPr>
            <w:r>
              <w:rPr>
                <w:rFonts w:hint="eastAsia" w:ascii="宋体" w:hAnsi="宋体" w:cs="宋体"/>
                <w:color w:val="auto"/>
                <w:kern w:val="0"/>
                <w:sz w:val="24"/>
                <w:szCs w:val="24"/>
              </w:rPr>
              <w:t>项目属性</w:t>
            </w:r>
          </w:p>
        </w:tc>
        <w:tc>
          <w:tcPr>
            <w:tcW w:w="3715" w:type="dxa"/>
            <w:gridSpan w:val="3"/>
            <w:noWrap w:val="0"/>
            <w:vAlign w:val="center"/>
          </w:tcPr>
          <w:p>
            <w:pPr>
              <w:widowControl/>
              <w:spacing w:line="280" w:lineRule="exact"/>
              <w:jc w:val="center"/>
              <w:rPr>
                <w:rFonts w:hint="eastAsia" w:ascii="宋体" w:hAnsi="宋体" w:cs="宋体"/>
                <w:color w:val="auto"/>
                <w:kern w:val="0"/>
                <w:sz w:val="24"/>
                <w:szCs w:val="24"/>
              </w:rPr>
            </w:pPr>
            <w:r>
              <w:rPr>
                <w:rFonts w:hint="eastAsia" w:ascii="宋体" w:hAnsi="宋体" w:cs="宋体"/>
                <w:color w:val="auto"/>
                <w:kern w:val="0"/>
                <w:sz w:val="24"/>
                <w:szCs w:val="24"/>
              </w:rPr>
              <w:t xml:space="preserve">新增项目□        延续项目 □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2110" w:type="dxa"/>
            <w:noWrap w:val="0"/>
            <w:vAlign w:val="center"/>
          </w:tcPr>
          <w:p>
            <w:pPr>
              <w:widowControl/>
              <w:spacing w:line="280" w:lineRule="exact"/>
              <w:jc w:val="center"/>
              <w:rPr>
                <w:rFonts w:hint="eastAsia" w:ascii="宋体" w:hAnsi="宋体" w:cs="宋体"/>
                <w:color w:val="auto"/>
                <w:kern w:val="0"/>
                <w:sz w:val="24"/>
                <w:szCs w:val="24"/>
              </w:rPr>
            </w:pPr>
            <w:r>
              <w:rPr>
                <w:rFonts w:hint="eastAsia" w:ascii="宋体" w:hAnsi="宋体" w:cs="宋体"/>
                <w:color w:val="auto"/>
                <w:kern w:val="0"/>
                <w:sz w:val="24"/>
                <w:szCs w:val="24"/>
              </w:rPr>
              <w:t>项目单位</w:t>
            </w:r>
          </w:p>
        </w:tc>
        <w:tc>
          <w:tcPr>
            <w:tcW w:w="1815" w:type="dxa"/>
            <w:noWrap w:val="0"/>
            <w:vAlign w:val="center"/>
          </w:tcPr>
          <w:p>
            <w:pPr>
              <w:widowControl/>
              <w:spacing w:line="280" w:lineRule="exact"/>
              <w:jc w:val="center"/>
              <w:rPr>
                <w:rFonts w:hint="eastAsia" w:ascii="宋体" w:hAnsi="宋体" w:eastAsia="宋体" w:cs="宋体"/>
                <w:color w:val="auto"/>
                <w:kern w:val="0"/>
                <w:sz w:val="24"/>
                <w:szCs w:val="24"/>
                <w:lang w:eastAsia="zh-CN"/>
              </w:rPr>
            </w:pPr>
            <w:r>
              <w:rPr>
                <w:rFonts w:hint="eastAsia" w:ascii="宋体" w:hAnsi="宋体" w:cs="宋体"/>
                <w:color w:val="auto"/>
                <w:kern w:val="0"/>
                <w:sz w:val="24"/>
                <w:szCs w:val="24"/>
              </w:rPr>
              <w:t>　</w:t>
            </w:r>
            <w:r>
              <w:rPr>
                <w:rFonts w:hint="eastAsia" w:hAnsi="宋体"/>
                <w:color w:val="auto"/>
                <w:kern w:val="0"/>
                <w:sz w:val="24"/>
                <w:szCs w:val="24"/>
                <w:lang w:val="en-US" w:eastAsia="zh-CN"/>
              </w:rPr>
              <w:t xml:space="preserve"> </w:t>
            </w:r>
          </w:p>
        </w:tc>
        <w:tc>
          <w:tcPr>
            <w:tcW w:w="1700" w:type="dxa"/>
            <w:noWrap w:val="0"/>
            <w:vAlign w:val="center"/>
          </w:tcPr>
          <w:p>
            <w:pPr>
              <w:widowControl/>
              <w:spacing w:line="280" w:lineRule="exact"/>
              <w:jc w:val="center"/>
              <w:rPr>
                <w:rFonts w:hint="eastAsia" w:ascii="宋体" w:hAnsi="宋体" w:cs="宋体"/>
                <w:color w:val="auto"/>
                <w:kern w:val="0"/>
                <w:sz w:val="24"/>
                <w:szCs w:val="24"/>
              </w:rPr>
            </w:pPr>
            <w:r>
              <w:rPr>
                <w:rFonts w:hint="eastAsia" w:ascii="宋体" w:hAnsi="宋体" w:cs="宋体"/>
                <w:color w:val="auto"/>
                <w:kern w:val="0"/>
                <w:sz w:val="24"/>
                <w:szCs w:val="24"/>
              </w:rPr>
              <w:t>项目负责人</w:t>
            </w:r>
          </w:p>
        </w:tc>
        <w:tc>
          <w:tcPr>
            <w:tcW w:w="1220" w:type="dxa"/>
            <w:noWrap w:val="0"/>
            <w:vAlign w:val="center"/>
          </w:tcPr>
          <w:p>
            <w:pPr>
              <w:widowControl/>
              <w:spacing w:line="280" w:lineRule="exact"/>
              <w:jc w:val="center"/>
              <w:rPr>
                <w:rFonts w:hint="eastAsia" w:ascii="宋体" w:hAnsi="宋体" w:cs="宋体"/>
                <w:color w:val="auto"/>
                <w:kern w:val="0"/>
                <w:sz w:val="24"/>
                <w:szCs w:val="24"/>
              </w:rPr>
            </w:pPr>
            <w:r>
              <w:rPr>
                <w:rFonts w:hint="eastAsia"/>
                <w:color w:val="auto"/>
                <w:kern w:val="0"/>
                <w:sz w:val="24"/>
                <w:szCs w:val="24"/>
                <w:lang w:val="en-US" w:eastAsia="zh-CN"/>
              </w:rPr>
              <w:t xml:space="preserve"> </w:t>
            </w:r>
            <w:r>
              <w:rPr>
                <w:rFonts w:hint="eastAsia" w:ascii="宋体" w:hAnsi="宋体" w:cs="宋体"/>
                <w:color w:val="auto"/>
                <w:kern w:val="0"/>
                <w:sz w:val="24"/>
                <w:szCs w:val="24"/>
              </w:rPr>
              <w:t>　</w:t>
            </w:r>
          </w:p>
        </w:tc>
        <w:tc>
          <w:tcPr>
            <w:tcW w:w="1201" w:type="dxa"/>
            <w:noWrap w:val="0"/>
            <w:vAlign w:val="center"/>
          </w:tcPr>
          <w:p>
            <w:pPr>
              <w:widowControl/>
              <w:spacing w:line="280" w:lineRule="exact"/>
              <w:jc w:val="center"/>
              <w:rPr>
                <w:rFonts w:hint="eastAsia" w:ascii="宋体" w:hAnsi="宋体" w:cs="宋体"/>
                <w:color w:val="auto"/>
                <w:kern w:val="0"/>
                <w:sz w:val="24"/>
                <w:szCs w:val="24"/>
              </w:rPr>
            </w:pPr>
            <w:r>
              <w:rPr>
                <w:rFonts w:hint="eastAsia" w:ascii="宋体" w:hAnsi="宋体" w:cs="宋体"/>
                <w:color w:val="auto"/>
                <w:kern w:val="0"/>
                <w:sz w:val="24"/>
                <w:szCs w:val="24"/>
              </w:rPr>
              <w:t>联系电话</w:t>
            </w:r>
          </w:p>
        </w:tc>
        <w:tc>
          <w:tcPr>
            <w:tcW w:w="1294" w:type="dxa"/>
            <w:noWrap w:val="0"/>
            <w:vAlign w:val="center"/>
          </w:tcPr>
          <w:p>
            <w:pPr>
              <w:widowControl/>
              <w:spacing w:line="280" w:lineRule="exact"/>
              <w:jc w:val="center"/>
              <w:rPr>
                <w:rFonts w:hint="eastAsia" w:ascii="宋体" w:hAnsi="宋体" w:eastAsia="宋体" w:cs="宋体"/>
                <w:color w:val="auto"/>
                <w:kern w:val="0"/>
                <w:sz w:val="24"/>
                <w:szCs w:val="24"/>
                <w:lang w:eastAsia="zh-CN"/>
              </w:rPr>
            </w:pPr>
            <w:r>
              <w:rPr>
                <w:rFonts w:hint="eastAsia" w:ascii="宋体" w:hAnsi="宋体" w:cs="宋体"/>
                <w:color w:val="auto"/>
                <w:kern w:val="0"/>
                <w:sz w:val="24"/>
                <w:szCs w:val="24"/>
              </w:rPr>
              <w:t>　</w:t>
            </w:r>
            <w:r>
              <w:rPr>
                <w:rFonts w:hint="eastAsia" w:ascii="宋体" w:hAnsi="宋体" w:cs="宋体"/>
                <w:color w:val="auto"/>
                <w:kern w:val="0"/>
                <w:sz w:val="24"/>
                <w:szCs w:val="24"/>
                <w:lang w:val="en-US" w:eastAsia="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2110" w:type="dxa"/>
            <w:noWrap w:val="0"/>
            <w:vAlign w:val="center"/>
          </w:tcPr>
          <w:p>
            <w:pPr>
              <w:widowControl/>
              <w:spacing w:line="280" w:lineRule="exact"/>
              <w:jc w:val="center"/>
              <w:rPr>
                <w:rFonts w:hint="eastAsia" w:ascii="宋体" w:hAnsi="宋体" w:cs="宋体"/>
                <w:color w:val="auto"/>
                <w:kern w:val="0"/>
                <w:sz w:val="24"/>
                <w:szCs w:val="24"/>
              </w:rPr>
            </w:pPr>
            <w:r>
              <w:rPr>
                <w:rFonts w:hint="eastAsia" w:ascii="宋体" w:hAnsi="宋体" w:cs="宋体"/>
                <w:color w:val="auto"/>
                <w:kern w:val="0"/>
                <w:sz w:val="24"/>
                <w:szCs w:val="24"/>
              </w:rPr>
              <w:t>项目起止时间</w:t>
            </w:r>
          </w:p>
        </w:tc>
        <w:tc>
          <w:tcPr>
            <w:tcW w:w="7230" w:type="dxa"/>
            <w:gridSpan w:val="5"/>
            <w:noWrap w:val="0"/>
            <w:vAlign w:val="center"/>
          </w:tcPr>
          <w:p>
            <w:pPr>
              <w:widowControl/>
              <w:spacing w:line="280" w:lineRule="exact"/>
              <w:jc w:val="center"/>
              <w:rPr>
                <w:rFonts w:hint="eastAsia" w:ascii="宋体" w:hAnsi="宋体" w:cs="宋体"/>
                <w:color w:val="auto"/>
                <w:kern w:val="0"/>
                <w:sz w:val="24"/>
                <w:szCs w:val="24"/>
              </w:rPr>
            </w:pPr>
            <w:r>
              <w:rPr>
                <w:color w:val="auto"/>
                <w:kern w:val="0"/>
                <w:sz w:val="24"/>
                <w:szCs w:val="24"/>
              </w:rPr>
              <w:t>20</w:t>
            </w:r>
            <w:r>
              <w:rPr>
                <w:rFonts w:hint="eastAsia"/>
                <w:color w:val="auto"/>
                <w:kern w:val="0"/>
                <w:sz w:val="24"/>
                <w:szCs w:val="24"/>
              </w:rPr>
              <w:t>2</w:t>
            </w:r>
            <w:r>
              <w:rPr>
                <w:rFonts w:hint="eastAsia"/>
                <w:color w:val="auto"/>
                <w:kern w:val="0"/>
                <w:sz w:val="24"/>
                <w:szCs w:val="24"/>
                <w:lang w:val="en-US" w:eastAsia="zh-CN"/>
              </w:rPr>
              <w:t xml:space="preserve">   </w:t>
            </w:r>
            <w:r>
              <w:rPr>
                <w:rFonts w:hint="eastAsia"/>
                <w:color w:val="auto"/>
                <w:kern w:val="0"/>
                <w:sz w:val="24"/>
                <w:szCs w:val="24"/>
              </w:rPr>
              <w:t>年</w:t>
            </w:r>
            <w:r>
              <w:rPr>
                <w:rFonts w:hint="eastAsia"/>
                <w:color w:val="auto"/>
                <w:kern w:val="0"/>
                <w:sz w:val="24"/>
                <w:szCs w:val="24"/>
                <w:lang w:val="en-US" w:eastAsia="zh-CN"/>
              </w:rPr>
              <w:t xml:space="preserve">   </w:t>
            </w:r>
            <w:r>
              <w:rPr>
                <w:rFonts w:hint="eastAsia"/>
                <w:color w:val="auto"/>
                <w:kern w:val="0"/>
                <w:sz w:val="24"/>
                <w:szCs w:val="24"/>
              </w:rPr>
              <w:t>月至</w:t>
            </w:r>
            <w:r>
              <w:rPr>
                <w:color w:val="auto"/>
                <w:kern w:val="0"/>
                <w:sz w:val="24"/>
                <w:szCs w:val="24"/>
              </w:rPr>
              <w:t>20</w:t>
            </w:r>
            <w:r>
              <w:rPr>
                <w:rFonts w:hint="eastAsia"/>
                <w:color w:val="auto"/>
                <w:kern w:val="0"/>
                <w:sz w:val="24"/>
                <w:szCs w:val="24"/>
              </w:rPr>
              <w:t>2</w:t>
            </w:r>
            <w:r>
              <w:rPr>
                <w:rFonts w:hint="eastAsia"/>
                <w:color w:val="auto"/>
                <w:kern w:val="0"/>
                <w:sz w:val="24"/>
                <w:szCs w:val="24"/>
                <w:lang w:val="en-US" w:eastAsia="zh-CN"/>
              </w:rPr>
              <w:t xml:space="preserve">   </w:t>
            </w:r>
            <w:r>
              <w:rPr>
                <w:rFonts w:hint="eastAsia"/>
                <w:color w:val="auto"/>
                <w:kern w:val="0"/>
                <w:sz w:val="24"/>
                <w:szCs w:val="24"/>
              </w:rPr>
              <w:t>年</w:t>
            </w:r>
            <w:r>
              <w:rPr>
                <w:rFonts w:hint="eastAsia"/>
                <w:color w:val="auto"/>
                <w:kern w:val="0"/>
                <w:sz w:val="24"/>
                <w:szCs w:val="24"/>
                <w:lang w:val="en-US" w:eastAsia="zh-CN"/>
              </w:rPr>
              <w:t xml:space="preserve">   </w:t>
            </w:r>
            <w:r>
              <w:rPr>
                <w:rFonts w:hint="eastAsia"/>
                <w:color w:val="auto"/>
                <w:kern w:val="0"/>
                <w:sz w:val="24"/>
                <w:szCs w:val="24"/>
              </w:rPr>
              <w:t>月</w:t>
            </w:r>
            <w:r>
              <w:rPr>
                <w:rFonts w:hint="eastAsia" w:ascii="宋体" w:hAnsi="宋体" w:cs="宋体"/>
                <w:color w:val="auto"/>
                <w:kern w:val="0"/>
                <w:sz w:val="24"/>
                <w:szCs w:val="24"/>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5" w:hRule="atLeast"/>
          <w:jc w:val="center"/>
        </w:trPr>
        <w:tc>
          <w:tcPr>
            <w:tcW w:w="2110" w:type="dxa"/>
            <w:vMerge w:val="restart"/>
            <w:noWrap w:val="0"/>
            <w:vAlign w:val="center"/>
          </w:tcPr>
          <w:p>
            <w:pPr>
              <w:widowControl/>
              <w:spacing w:line="280" w:lineRule="exact"/>
              <w:jc w:val="center"/>
              <w:rPr>
                <w:rFonts w:hint="eastAsia" w:ascii="宋体" w:hAnsi="宋体" w:cs="宋体"/>
                <w:color w:val="auto"/>
                <w:kern w:val="0"/>
                <w:sz w:val="24"/>
                <w:szCs w:val="24"/>
              </w:rPr>
            </w:pPr>
            <w:r>
              <w:rPr>
                <w:rFonts w:hint="eastAsia" w:ascii="宋体" w:hAnsi="宋体" w:cs="宋体"/>
                <w:color w:val="auto"/>
                <w:kern w:val="0"/>
                <w:sz w:val="24"/>
                <w:szCs w:val="24"/>
              </w:rPr>
              <w:t>项目资金申请</w:t>
            </w:r>
            <w:r>
              <w:rPr>
                <w:rFonts w:hint="eastAsia" w:ascii="宋体" w:hAnsi="宋体" w:cs="宋体"/>
                <w:color w:val="auto"/>
                <w:kern w:val="0"/>
                <w:sz w:val="24"/>
                <w:szCs w:val="24"/>
              </w:rPr>
              <w:br w:type="textWrapping"/>
            </w:r>
            <w:r>
              <w:rPr>
                <w:rFonts w:hint="eastAsia" w:ascii="宋体" w:hAnsi="宋体" w:cs="宋体"/>
                <w:color w:val="auto"/>
                <w:kern w:val="0"/>
                <w:sz w:val="24"/>
                <w:szCs w:val="24"/>
              </w:rPr>
              <w:t>（万元）</w:t>
            </w:r>
          </w:p>
        </w:tc>
        <w:tc>
          <w:tcPr>
            <w:tcW w:w="7230" w:type="dxa"/>
            <w:gridSpan w:val="5"/>
            <w:noWrap w:val="0"/>
            <w:vAlign w:val="center"/>
          </w:tcPr>
          <w:p>
            <w:pPr>
              <w:widowControl/>
              <w:spacing w:line="280" w:lineRule="exact"/>
              <w:jc w:val="left"/>
              <w:rPr>
                <w:rFonts w:hint="eastAsia" w:ascii="宋体" w:hAnsi="宋体" w:eastAsia="宋体" w:cs="宋体"/>
                <w:color w:val="auto"/>
                <w:kern w:val="0"/>
                <w:sz w:val="24"/>
                <w:szCs w:val="24"/>
                <w:lang w:eastAsia="zh-CN"/>
              </w:rPr>
            </w:pPr>
            <w:r>
              <w:rPr>
                <w:rFonts w:hint="eastAsia" w:ascii="宋体" w:hAnsi="宋体" w:cs="宋体"/>
                <w:color w:val="auto"/>
                <w:kern w:val="0"/>
                <w:sz w:val="24"/>
                <w:szCs w:val="24"/>
              </w:rPr>
              <w:t xml:space="preserve">年度资金总额：          </w:t>
            </w:r>
            <w:r>
              <w:rPr>
                <w:rFonts w:hint="eastAsia" w:ascii="宋体" w:hAnsi="宋体" w:cs="宋体"/>
                <w:color w:val="auto"/>
                <w:kern w:val="0"/>
                <w:sz w:val="24"/>
                <w:szCs w:val="24"/>
                <w:lang w:val="en-US" w:eastAsia="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5" w:hRule="atLeast"/>
          <w:jc w:val="center"/>
        </w:trPr>
        <w:tc>
          <w:tcPr>
            <w:tcW w:w="2110" w:type="dxa"/>
            <w:vMerge w:val="continue"/>
            <w:noWrap w:val="0"/>
            <w:vAlign w:val="center"/>
          </w:tcPr>
          <w:p>
            <w:pPr>
              <w:widowControl/>
              <w:spacing w:line="280" w:lineRule="exact"/>
              <w:jc w:val="left"/>
              <w:rPr>
                <w:rFonts w:hint="eastAsia" w:ascii="宋体" w:hAnsi="宋体" w:cs="宋体"/>
                <w:color w:val="auto"/>
                <w:kern w:val="0"/>
                <w:sz w:val="24"/>
                <w:szCs w:val="24"/>
              </w:rPr>
            </w:pPr>
          </w:p>
        </w:tc>
        <w:tc>
          <w:tcPr>
            <w:tcW w:w="7230" w:type="dxa"/>
            <w:gridSpan w:val="5"/>
            <w:noWrap w:val="0"/>
            <w:vAlign w:val="center"/>
          </w:tcPr>
          <w:p>
            <w:pPr>
              <w:widowControl/>
              <w:spacing w:line="280" w:lineRule="exact"/>
              <w:rPr>
                <w:rFonts w:hint="default" w:ascii="宋体" w:hAnsi="宋体" w:eastAsia="宋体" w:cs="宋体"/>
                <w:color w:val="auto"/>
                <w:kern w:val="0"/>
                <w:sz w:val="24"/>
                <w:szCs w:val="24"/>
                <w:lang w:val="en-US" w:eastAsia="zh-CN"/>
              </w:rPr>
            </w:pPr>
            <w:r>
              <w:rPr>
                <w:rFonts w:hint="eastAsia" w:ascii="宋体" w:hAnsi="宋体" w:cs="宋体"/>
                <w:color w:val="auto"/>
                <w:kern w:val="0"/>
                <w:sz w:val="24"/>
                <w:szCs w:val="24"/>
                <w:lang w:val="en-US" w:eastAsia="zh-CN"/>
              </w:rPr>
              <w:t>一、财政专项资金：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5" w:hRule="atLeast"/>
          <w:jc w:val="center"/>
        </w:trPr>
        <w:tc>
          <w:tcPr>
            <w:tcW w:w="2110" w:type="dxa"/>
            <w:vMerge w:val="continue"/>
            <w:noWrap w:val="0"/>
            <w:vAlign w:val="center"/>
          </w:tcPr>
          <w:p>
            <w:pPr>
              <w:widowControl/>
              <w:spacing w:line="280" w:lineRule="exact"/>
              <w:jc w:val="left"/>
              <w:rPr>
                <w:rFonts w:hint="eastAsia" w:ascii="宋体" w:hAnsi="宋体" w:cs="宋体"/>
                <w:color w:val="auto"/>
                <w:kern w:val="0"/>
                <w:sz w:val="24"/>
                <w:szCs w:val="24"/>
              </w:rPr>
            </w:pPr>
          </w:p>
        </w:tc>
        <w:tc>
          <w:tcPr>
            <w:tcW w:w="7230" w:type="dxa"/>
            <w:gridSpan w:val="5"/>
            <w:noWrap w:val="0"/>
            <w:vAlign w:val="center"/>
          </w:tcPr>
          <w:p>
            <w:pPr>
              <w:widowControl/>
              <w:spacing w:line="280" w:lineRule="exact"/>
              <w:rPr>
                <w:rFonts w:hint="eastAsia" w:ascii="宋体" w:hAnsi="宋体" w:eastAsia="宋体" w:cs="宋体"/>
                <w:color w:val="auto"/>
                <w:kern w:val="0"/>
                <w:sz w:val="24"/>
                <w:szCs w:val="24"/>
                <w:lang w:eastAsia="zh-CN"/>
              </w:rPr>
            </w:pPr>
            <w:r>
              <w:rPr>
                <w:rFonts w:hint="eastAsia" w:ascii="宋体" w:hAnsi="宋体" w:cs="宋体"/>
                <w:color w:val="auto"/>
                <w:kern w:val="0"/>
                <w:sz w:val="24"/>
                <w:szCs w:val="24"/>
                <w:lang w:val="en-US" w:eastAsia="zh-CN"/>
              </w:rPr>
              <w:t>二、自有资金</w:t>
            </w:r>
            <w:r>
              <w:rPr>
                <w:rFonts w:hint="eastAsia" w:ascii="宋体" w:hAnsi="宋体" w:cs="宋体"/>
                <w:color w:val="auto"/>
                <w:kern w:val="0"/>
                <w:sz w:val="24"/>
                <w:szCs w:val="24"/>
              </w:rPr>
              <w:t>：</w:t>
            </w:r>
            <w:r>
              <w:rPr>
                <w:rFonts w:hint="eastAsia" w:ascii="宋体" w:hAnsi="宋体" w:cs="宋体"/>
                <w:color w:val="auto"/>
                <w:kern w:val="0"/>
                <w:sz w:val="24"/>
                <w:szCs w:val="24"/>
                <w:lang w:val="en-US" w:eastAsia="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5" w:hRule="atLeast"/>
          <w:jc w:val="center"/>
        </w:trPr>
        <w:tc>
          <w:tcPr>
            <w:tcW w:w="2110" w:type="dxa"/>
            <w:vMerge w:val="continue"/>
            <w:noWrap w:val="0"/>
            <w:vAlign w:val="center"/>
          </w:tcPr>
          <w:p>
            <w:pPr>
              <w:widowControl/>
              <w:spacing w:line="280" w:lineRule="exact"/>
              <w:jc w:val="left"/>
              <w:rPr>
                <w:rFonts w:hint="eastAsia" w:ascii="宋体" w:hAnsi="宋体" w:cs="宋体"/>
                <w:color w:val="auto"/>
                <w:kern w:val="0"/>
                <w:sz w:val="24"/>
                <w:szCs w:val="24"/>
              </w:rPr>
            </w:pPr>
          </w:p>
        </w:tc>
        <w:tc>
          <w:tcPr>
            <w:tcW w:w="7230" w:type="dxa"/>
            <w:gridSpan w:val="5"/>
            <w:noWrap w:val="0"/>
            <w:vAlign w:val="center"/>
          </w:tcPr>
          <w:p>
            <w:pPr>
              <w:widowControl/>
              <w:spacing w:line="280" w:lineRule="exact"/>
              <w:rPr>
                <w:rFonts w:hint="eastAsia" w:ascii="宋体" w:hAnsi="宋体" w:cs="宋体"/>
                <w:color w:val="auto"/>
                <w:kern w:val="0"/>
                <w:sz w:val="24"/>
                <w:szCs w:val="24"/>
              </w:rPr>
            </w:pPr>
            <w:r>
              <w:rPr>
                <w:rFonts w:hint="eastAsia" w:ascii="宋体" w:hAnsi="宋体" w:cs="宋体"/>
                <w:color w:val="auto"/>
                <w:kern w:val="0"/>
                <w:sz w:val="24"/>
                <w:szCs w:val="24"/>
                <w:lang w:val="en-US" w:eastAsia="zh-CN"/>
              </w:rPr>
              <w:t>三</w:t>
            </w:r>
            <w:r>
              <w:rPr>
                <w:rFonts w:hint="eastAsia" w:ascii="宋体" w:hAnsi="宋体" w:cs="宋体"/>
                <w:color w:val="auto"/>
                <w:kern w:val="0"/>
                <w:sz w:val="24"/>
                <w:szCs w:val="24"/>
              </w:rPr>
              <w:t>、其他</w:t>
            </w:r>
            <w:r>
              <w:rPr>
                <w:rFonts w:hint="eastAsia" w:ascii="宋体" w:hAnsi="宋体" w:cs="宋体"/>
                <w:color w:val="auto"/>
                <w:kern w:val="0"/>
                <w:sz w:val="24"/>
                <w:szCs w:val="24"/>
                <w:u w:val="single"/>
                <w:lang w:val="en-US" w:eastAsia="zh-CN"/>
              </w:rPr>
              <w:t xml:space="preserve">         </w:t>
            </w:r>
            <w:r>
              <w:rPr>
                <w:rFonts w:hint="eastAsia" w:ascii="宋体" w:hAnsi="宋体" w:cs="宋体"/>
                <w:color w:val="auto"/>
                <w:kern w:val="0"/>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4" w:hRule="atLeast"/>
          <w:jc w:val="center"/>
        </w:trPr>
        <w:tc>
          <w:tcPr>
            <w:tcW w:w="2110" w:type="dxa"/>
            <w:noWrap w:val="0"/>
            <w:vAlign w:val="center"/>
          </w:tcPr>
          <w:p>
            <w:pPr>
              <w:widowControl/>
              <w:spacing w:line="280" w:lineRule="exact"/>
              <w:jc w:val="center"/>
              <w:rPr>
                <w:rFonts w:hint="eastAsia" w:ascii="宋体" w:hAnsi="宋体" w:cs="宋体"/>
                <w:color w:val="auto"/>
                <w:kern w:val="0"/>
                <w:sz w:val="24"/>
                <w:szCs w:val="24"/>
              </w:rPr>
            </w:pPr>
            <w:r>
              <w:rPr>
                <w:rFonts w:hint="eastAsia" w:ascii="宋体" w:hAnsi="宋体" w:cs="宋体"/>
                <w:color w:val="auto"/>
                <w:kern w:val="0"/>
                <w:sz w:val="24"/>
                <w:szCs w:val="24"/>
              </w:rPr>
              <w:t>项目概况</w:t>
            </w:r>
          </w:p>
        </w:tc>
        <w:tc>
          <w:tcPr>
            <w:tcW w:w="7230" w:type="dxa"/>
            <w:gridSpan w:val="5"/>
            <w:noWrap w:val="0"/>
            <w:vAlign w:val="center"/>
          </w:tcPr>
          <w:p>
            <w:pPr>
              <w:spacing w:before="120" w:beforeLines="50" w:after="120" w:afterLines="50" w:line="360" w:lineRule="auto"/>
              <w:ind w:firstLine="480" w:firstLineChars="200"/>
              <w:rPr>
                <w:rFonts w:hint="default" w:eastAsia="宋体"/>
                <w:color w:val="auto"/>
                <w:sz w:val="24"/>
                <w:szCs w:val="24"/>
                <w:lang w:val="en-US" w:eastAsia="zh-CN"/>
              </w:rPr>
            </w:pPr>
            <w:r>
              <w:rPr>
                <w:rFonts w:hint="eastAsia"/>
                <w:color w:val="auto"/>
                <w:sz w:val="24"/>
                <w:szCs w:val="24"/>
                <w:lang w:val="en-US" w:eastAsia="zh-CN"/>
              </w:rPr>
              <w:t>一、申报立项情况</w:t>
            </w:r>
          </w:p>
          <w:p>
            <w:pPr>
              <w:spacing w:before="120" w:beforeLines="50" w:after="120" w:afterLines="50" w:line="360" w:lineRule="auto"/>
              <w:ind w:firstLine="480" w:firstLineChars="200"/>
              <w:rPr>
                <w:rFonts w:hint="eastAsia"/>
                <w:color w:val="auto"/>
                <w:sz w:val="24"/>
                <w:szCs w:val="24"/>
                <w:lang w:val="en-US" w:eastAsia="zh-CN"/>
              </w:rPr>
            </w:pPr>
            <w:r>
              <w:rPr>
                <w:rFonts w:hint="eastAsia"/>
                <w:color w:val="auto"/>
                <w:sz w:val="24"/>
                <w:szCs w:val="24"/>
                <w:lang w:val="en-US" w:eastAsia="zh-CN"/>
              </w:rPr>
              <w:t>二、资金落实情况</w:t>
            </w:r>
          </w:p>
          <w:p>
            <w:pPr>
              <w:spacing w:before="120" w:beforeLines="50" w:after="120" w:afterLines="50" w:line="360" w:lineRule="auto"/>
              <w:ind w:firstLine="480" w:firstLineChars="200"/>
              <w:rPr>
                <w:rFonts w:hint="default"/>
                <w:color w:val="auto"/>
                <w:sz w:val="24"/>
                <w:szCs w:val="24"/>
                <w:lang w:val="en-US" w:eastAsia="zh-CN"/>
              </w:rPr>
            </w:pPr>
            <w:r>
              <w:rPr>
                <w:rFonts w:hint="eastAsia"/>
                <w:color w:val="auto"/>
                <w:sz w:val="24"/>
                <w:szCs w:val="24"/>
                <w:lang w:val="en-US" w:eastAsia="zh-CN"/>
              </w:rPr>
              <w:t>三、预计产出与效益情况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2110" w:type="dxa"/>
            <w:vMerge w:val="restart"/>
            <w:noWrap w:val="0"/>
            <w:vAlign w:val="center"/>
          </w:tcPr>
          <w:p>
            <w:pPr>
              <w:widowControl/>
              <w:spacing w:line="280" w:lineRule="exact"/>
              <w:jc w:val="center"/>
              <w:rPr>
                <w:rFonts w:hint="eastAsia" w:ascii="宋体" w:hAnsi="宋体" w:cs="宋体"/>
                <w:color w:val="auto"/>
                <w:kern w:val="0"/>
                <w:sz w:val="24"/>
                <w:szCs w:val="24"/>
              </w:rPr>
            </w:pPr>
            <w:r>
              <w:rPr>
                <w:rFonts w:hint="eastAsia" w:ascii="宋体" w:hAnsi="宋体" w:cs="宋体"/>
                <w:color w:val="auto"/>
                <w:kern w:val="0"/>
                <w:sz w:val="24"/>
                <w:szCs w:val="24"/>
              </w:rPr>
              <w:t>项目实施进度计划</w:t>
            </w:r>
          </w:p>
        </w:tc>
        <w:tc>
          <w:tcPr>
            <w:tcW w:w="1815" w:type="dxa"/>
            <w:noWrap w:val="0"/>
            <w:vAlign w:val="center"/>
          </w:tcPr>
          <w:p>
            <w:pPr>
              <w:widowControl/>
              <w:spacing w:line="280" w:lineRule="exact"/>
              <w:jc w:val="center"/>
              <w:rPr>
                <w:rFonts w:hint="eastAsia" w:ascii="宋体" w:hAnsi="宋体" w:cs="宋体"/>
                <w:color w:val="auto"/>
                <w:kern w:val="0"/>
                <w:sz w:val="24"/>
                <w:szCs w:val="24"/>
              </w:rPr>
            </w:pPr>
            <w:r>
              <w:rPr>
                <w:rFonts w:hint="eastAsia" w:ascii="宋体" w:hAnsi="宋体" w:cs="宋体"/>
                <w:color w:val="auto"/>
                <w:kern w:val="0"/>
                <w:sz w:val="24"/>
                <w:szCs w:val="24"/>
              </w:rPr>
              <w:t>项目实施内容</w:t>
            </w:r>
          </w:p>
        </w:tc>
        <w:tc>
          <w:tcPr>
            <w:tcW w:w="2920" w:type="dxa"/>
            <w:gridSpan w:val="2"/>
            <w:noWrap w:val="0"/>
            <w:vAlign w:val="center"/>
          </w:tcPr>
          <w:p>
            <w:pPr>
              <w:widowControl/>
              <w:spacing w:line="280" w:lineRule="exact"/>
              <w:jc w:val="center"/>
              <w:rPr>
                <w:rFonts w:hint="eastAsia" w:ascii="宋体" w:hAnsi="宋体" w:cs="宋体"/>
                <w:color w:val="auto"/>
                <w:kern w:val="0"/>
                <w:sz w:val="24"/>
                <w:szCs w:val="24"/>
              </w:rPr>
            </w:pPr>
            <w:r>
              <w:rPr>
                <w:rFonts w:hint="eastAsia" w:ascii="宋体" w:hAnsi="宋体" w:cs="宋体"/>
                <w:color w:val="auto"/>
                <w:kern w:val="0"/>
                <w:sz w:val="24"/>
                <w:szCs w:val="24"/>
              </w:rPr>
              <w:t>开始时间</w:t>
            </w:r>
          </w:p>
        </w:tc>
        <w:tc>
          <w:tcPr>
            <w:tcW w:w="2495" w:type="dxa"/>
            <w:gridSpan w:val="2"/>
            <w:noWrap w:val="0"/>
            <w:vAlign w:val="center"/>
          </w:tcPr>
          <w:p>
            <w:pPr>
              <w:widowControl/>
              <w:spacing w:line="280" w:lineRule="exact"/>
              <w:jc w:val="center"/>
              <w:rPr>
                <w:rFonts w:hint="eastAsia" w:ascii="宋体" w:hAnsi="宋体" w:cs="宋体"/>
                <w:color w:val="auto"/>
                <w:kern w:val="0"/>
                <w:sz w:val="24"/>
                <w:szCs w:val="24"/>
              </w:rPr>
            </w:pPr>
            <w:r>
              <w:rPr>
                <w:rFonts w:hint="eastAsia" w:ascii="宋体" w:hAnsi="宋体" w:cs="宋体"/>
                <w:color w:val="auto"/>
                <w:kern w:val="0"/>
                <w:sz w:val="24"/>
                <w:szCs w:val="24"/>
              </w:rPr>
              <w:t>完成时间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jc w:val="center"/>
        </w:trPr>
        <w:tc>
          <w:tcPr>
            <w:tcW w:w="2110" w:type="dxa"/>
            <w:vMerge w:val="continue"/>
            <w:noWrap w:val="0"/>
            <w:vAlign w:val="center"/>
          </w:tcPr>
          <w:p>
            <w:pPr>
              <w:widowControl/>
              <w:spacing w:line="280" w:lineRule="exact"/>
              <w:jc w:val="left"/>
              <w:rPr>
                <w:rFonts w:hint="eastAsia" w:ascii="宋体" w:hAnsi="宋体" w:cs="宋体"/>
                <w:color w:val="auto"/>
                <w:kern w:val="0"/>
                <w:sz w:val="24"/>
                <w:szCs w:val="24"/>
              </w:rPr>
            </w:pPr>
          </w:p>
        </w:tc>
        <w:tc>
          <w:tcPr>
            <w:tcW w:w="1815" w:type="dxa"/>
            <w:noWrap w:val="0"/>
            <w:vAlign w:val="center"/>
          </w:tcPr>
          <w:p>
            <w:pPr>
              <w:widowControl/>
              <w:spacing w:line="360" w:lineRule="auto"/>
              <w:jc w:val="left"/>
              <w:rPr>
                <w:rFonts w:hint="eastAsia" w:ascii="宋体" w:hAnsi="宋体" w:cs="宋体"/>
                <w:color w:val="auto"/>
                <w:kern w:val="0"/>
                <w:sz w:val="24"/>
                <w:szCs w:val="24"/>
              </w:rPr>
            </w:pPr>
          </w:p>
        </w:tc>
        <w:tc>
          <w:tcPr>
            <w:tcW w:w="2920" w:type="dxa"/>
            <w:gridSpan w:val="2"/>
            <w:noWrap w:val="0"/>
            <w:vAlign w:val="center"/>
          </w:tcPr>
          <w:p>
            <w:pPr>
              <w:widowControl/>
              <w:spacing w:line="280" w:lineRule="exact"/>
              <w:jc w:val="center"/>
              <w:rPr>
                <w:rFonts w:hint="eastAsia" w:ascii="宋体" w:hAnsi="宋体" w:cs="宋体"/>
                <w:color w:val="auto"/>
                <w:kern w:val="0"/>
                <w:sz w:val="24"/>
                <w:szCs w:val="24"/>
              </w:rPr>
            </w:pPr>
          </w:p>
        </w:tc>
        <w:tc>
          <w:tcPr>
            <w:tcW w:w="2495" w:type="dxa"/>
            <w:gridSpan w:val="2"/>
            <w:noWrap w:val="0"/>
            <w:vAlign w:val="center"/>
          </w:tcPr>
          <w:p>
            <w:pPr>
              <w:widowControl/>
              <w:spacing w:line="280" w:lineRule="exact"/>
              <w:jc w:val="center"/>
              <w:rPr>
                <w:rFonts w:hint="eastAsia" w:ascii="宋体" w:hAnsi="宋体" w:cs="宋体"/>
                <w:color w:val="auto"/>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2110" w:type="dxa"/>
            <w:vMerge w:val="continue"/>
            <w:noWrap w:val="0"/>
            <w:vAlign w:val="center"/>
          </w:tcPr>
          <w:p>
            <w:pPr>
              <w:widowControl/>
              <w:spacing w:line="280" w:lineRule="exact"/>
              <w:jc w:val="left"/>
              <w:rPr>
                <w:rFonts w:hint="eastAsia" w:ascii="宋体" w:hAnsi="宋体" w:cs="宋体"/>
                <w:color w:val="auto"/>
                <w:kern w:val="0"/>
                <w:sz w:val="24"/>
                <w:szCs w:val="24"/>
              </w:rPr>
            </w:pPr>
          </w:p>
        </w:tc>
        <w:tc>
          <w:tcPr>
            <w:tcW w:w="1815" w:type="dxa"/>
            <w:noWrap w:val="0"/>
            <w:vAlign w:val="center"/>
          </w:tcPr>
          <w:p>
            <w:pPr>
              <w:widowControl/>
              <w:spacing w:line="360" w:lineRule="auto"/>
              <w:jc w:val="left"/>
              <w:rPr>
                <w:rFonts w:hint="eastAsia" w:ascii="宋体" w:hAnsi="宋体" w:cs="宋体"/>
                <w:color w:val="auto"/>
                <w:kern w:val="0"/>
                <w:sz w:val="24"/>
                <w:szCs w:val="24"/>
              </w:rPr>
            </w:pPr>
          </w:p>
        </w:tc>
        <w:tc>
          <w:tcPr>
            <w:tcW w:w="2920" w:type="dxa"/>
            <w:gridSpan w:val="2"/>
            <w:noWrap w:val="0"/>
            <w:vAlign w:val="center"/>
          </w:tcPr>
          <w:p>
            <w:pPr>
              <w:widowControl/>
              <w:spacing w:line="280" w:lineRule="exact"/>
              <w:jc w:val="center"/>
              <w:rPr>
                <w:rFonts w:hint="eastAsia" w:ascii="宋体" w:hAnsi="宋体" w:cs="宋体"/>
                <w:color w:val="auto"/>
                <w:kern w:val="0"/>
                <w:sz w:val="24"/>
                <w:szCs w:val="24"/>
              </w:rPr>
            </w:pPr>
          </w:p>
        </w:tc>
        <w:tc>
          <w:tcPr>
            <w:tcW w:w="2495" w:type="dxa"/>
            <w:gridSpan w:val="2"/>
            <w:noWrap w:val="0"/>
            <w:vAlign w:val="center"/>
          </w:tcPr>
          <w:p>
            <w:pPr>
              <w:widowControl/>
              <w:spacing w:line="280" w:lineRule="exact"/>
              <w:jc w:val="center"/>
              <w:rPr>
                <w:rFonts w:hint="eastAsia" w:ascii="宋体" w:hAnsi="宋体" w:cs="宋体"/>
                <w:color w:val="auto"/>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2110" w:type="dxa"/>
            <w:vMerge w:val="continue"/>
            <w:noWrap w:val="0"/>
            <w:vAlign w:val="center"/>
          </w:tcPr>
          <w:p>
            <w:pPr>
              <w:widowControl/>
              <w:spacing w:line="280" w:lineRule="exact"/>
              <w:jc w:val="left"/>
              <w:rPr>
                <w:rFonts w:hint="eastAsia" w:ascii="宋体" w:hAnsi="宋体" w:cs="宋体"/>
                <w:color w:val="auto"/>
                <w:kern w:val="0"/>
                <w:sz w:val="24"/>
                <w:szCs w:val="24"/>
              </w:rPr>
            </w:pPr>
          </w:p>
        </w:tc>
        <w:tc>
          <w:tcPr>
            <w:tcW w:w="1815" w:type="dxa"/>
            <w:noWrap w:val="0"/>
            <w:vAlign w:val="center"/>
          </w:tcPr>
          <w:p>
            <w:pPr>
              <w:widowControl/>
              <w:spacing w:line="360" w:lineRule="auto"/>
              <w:jc w:val="left"/>
              <w:rPr>
                <w:rFonts w:hint="eastAsia" w:ascii="宋体" w:hAnsi="宋体" w:cs="宋体"/>
                <w:b/>
                <w:bCs/>
                <w:color w:val="auto"/>
                <w:kern w:val="0"/>
                <w:sz w:val="24"/>
                <w:szCs w:val="24"/>
              </w:rPr>
            </w:pPr>
          </w:p>
        </w:tc>
        <w:tc>
          <w:tcPr>
            <w:tcW w:w="2920" w:type="dxa"/>
            <w:gridSpan w:val="2"/>
            <w:noWrap w:val="0"/>
            <w:vAlign w:val="center"/>
          </w:tcPr>
          <w:p>
            <w:pPr>
              <w:widowControl/>
              <w:spacing w:line="280" w:lineRule="exact"/>
              <w:jc w:val="center"/>
              <w:rPr>
                <w:rFonts w:hint="eastAsia" w:ascii="宋体" w:hAnsi="宋体" w:cs="宋体"/>
                <w:color w:val="auto"/>
                <w:kern w:val="0"/>
                <w:sz w:val="24"/>
                <w:szCs w:val="24"/>
              </w:rPr>
            </w:pPr>
          </w:p>
        </w:tc>
        <w:tc>
          <w:tcPr>
            <w:tcW w:w="2495" w:type="dxa"/>
            <w:gridSpan w:val="2"/>
            <w:noWrap w:val="0"/>
            <w:vAlign w:val="center"/>
          </w:tcPr>
          <w:p>
            <w:pPr>
              <w:widowControl/>
              <w:spacing w:line="280" w:lineRule="exact"/>
              <w:jc w:val="center"/>
              <w:rPr>
                <w:rFonts w:hint="eastAsia" w:ascii="宋体" w:hAnsi="宋体" w:cs="宋体"/>
                <w:color w:val="auto"/>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2110" w:type="dxa"/>
            <w:vMerge w:val="continue"/>
            <w:noWrap w:val="0"/>
            <w:vAlign w:val="center"/>
          </w:tcPr>
          <w:p>
            <w:pPr>
              <w:widowControl/>
              <w:spacing w:line="280" w:lineRule="exact"/>
              <w:jc w:val="left"/>
              <w:rPr>
                <w:rFonts w:hint="eastAsia" w:ascii="宋体" w:hAnsi="宋体" w:cs="宋体"/>
                <w:color w:val="auto"/>
                <w:kern w:val="0"/>
                <w:sz w:val="24"/>
                <w:szCs w:val="24"/>
              </w:rPr>
            </w:pPr>
          </w:p>
        </w:tc>
        <w:tc>
          <w:tcPr>
            <w:tcW w:w="1815" w:type="dxa"/>
            <w:noWrap w:val="0"/>
            <w:vAlign w:val="center"/>
          </w:tcPr>
          <w:p>
            <w:pPr>
              <w:widowControl/>
              <w:spacing w:line="360" w:lineRule="auto"/>
              <w:jc w:val="left"/>
              <w:rPr>
                <w:rFonts w:hint="eastAsia" w:ascii="宋体" w:hAnsi="宋体" w:cs="宋体"/>
                <w:color w:val="auto"/>
                <w:kern w:val="0"/>
                <w:sz w:val="24"/>
                <w:szCs w:val="24"/>
              </w:rPr>
            </w:pPr>
          </w:p>
        </w:tc>
        <w:tc>
          <w:tcPr>
            <w:tcW w:w="2920" w:type="dxa"/>
            <w:gridSpan w:val="2"/>
            <w:noWrap w:val="0"/>
            <w:vAlign w:val="center"/>
          </w:tcPr>
          <w:p>
            <w:pPr>
              <w:widowControl/>
              <w:spacing w:line="280" w:lineRule="exact"/>
              <w:jc w:val="center"/>
              <w:rPr>
                <w:rFonts w:hint="eastAsia" w:ascii="宋体" w:hAnsi="宋体" w:cs="宋体"/>
                <w:color w:val="auto"/>
                <w:kern w:val="0"/>
                <w:sz w:val="24"/>
                <w:szCs w:val="24"/>
              </w:rPr>
            </w:pPr>
          </w:p>
        </w:tc>
        <w:tc>
          <w:tcPr>
            <w:tcW w:w="2495" w:type="dxa"/>
            <w:gridSpan w:val="2"/>
            <w:noWrap w:val="0"/>
            <w:vAlign w:val="center"/>
          </w:tcPr>
          <w:p>
            <w:pPr>
              <w:widowControl/>
              <w:spacing w:line="280" w:lineRule="exact"/>
              <w:jc w:val="center"/>
              <w:rPr>
                <w:rFonts w:hint="eastAsia" w:ascii="宋体" w:hAnsi="宋体" w:cs="宋体"/>
                <w:color w:val="auto"/>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2110" w:type="dxa"/>
            <w:vMerge w:val="restart"/>
            <w:noWrap w:val="0"/>
            <w:vAlign w:val="center"/>
          </w:tcPr>
          <w:p>
            <w:pPr>
              <w:widowControl/>
              <w:spacing w:line="280" w:lineRule="exact"/>
              <w:jc w:val="center"/>
              <w:rPr>
                <w:rFonts w:hint="eastAsia" w:ascii="宋体" w:hAnsi="宋体" w:cs="宋体"/>
                <w:color w:val="auto"/>
                <w:kern w:val="0"/>
                <w:sz w:val="24"/>
                <w:szCs w:val="24"/>
              </w:rPr>
            </w:pPr>
            <w:r>
              <w:rPr>
                <w:rFonts w:hint="eastAsia" w:ascii="宋体" w:hAnsi="宋体" w:cs="宋体"/>
                <w:color w:val="auto"/>
                <w:kern w:val="0"/>
                <w:sz w:val="24"/>
                <w:szCs w:val="24"/>
              </w:rPr>
              <w:t>项目绩效目标</w:t>
            </w:r>
          </w:p>
        </w:tc>
        <w:tc>
          <w:tcPr>
            <w:tcW w:w="3515" w:type="dxa"/>
            <w:gridSpan w:val="2"/>
            <w:noWrap w:val="0"/>
            <w:vAlign w:val="center"/>
          </w:tcPr>
          <w:p>
            <w:pPr>
              <w:widowControl/>
              <w:spacing w:line="280" w:lineRule="exact"/>
              <w:jc w:val="center"/>
              <w:rPr>
                <w:rFonts w:hint="eastAsia" w:ascii="宋体" w:hAnsi="宋体" w:cs="宋体"/>
                <w:color w:val="auto"/>
                <w:kern w:val="0"/>
                <w:sz w:val="24"/>
                <w:szCs w:val="24"/>
              </w:rPr>
            </w:pPr>
            <w:r>
              <w:rPr>
                <w:rFonts w:hint="eastAsia" w:ascii="宋体" w:hAnsi="宋体" w:cs="宋体"/>
                <w:color w:val="auto"/>
                <w:kern w:val="0"/>
                <w:sz w:val="24"/>
                <w:szCs w:val="24"/>
              </w:rPr>
              <w:t>长期目标</w:t>
            </w:r>
          </w:p>
        </w:tc>
        <w:tc>
          <w:tcPr>
            <w:tcW w:w="3715" w:type="dxa"/>
            <w:gridSpan w:val="3"/>
            <w:noWrap w:val="0"/>
            <w:vAlign w:val="center"/>
          </w:tcPr>
          <w:p>
            <w:pPr>
              <w:widowControl/>
              <w:spacing w:line="280" w:lineRule="exact"/>
              <w:jc w:val="center"/>
              <w:rPr>
                <w:rFonts w:hint="eastAsia" w:ascii="宋体" w:hAnsi="宋体" w:eastAsia="宋体" w:cs="宋体"/>
                <w:color w:val="auto"/>
                <w:kern w:val="0"/>
                <w:sz w:val="24"/>
                <w:szCs w:val="24"/>
                <w:lang w:eastAsia="zh-CN"/>
              </w:rPr>
            </w:pPr>
            <w:r>
              <w:rPr>
                <w:rFonts w:hint="eastAsia" w:ascii="宋体" w:hAnsi="宋体" w:cs="宋体"/>
                <w:color w:val="auto"/>
                <w:kern w:val="0"/>
                <w:sz w:val="24"/>
                <w:szCs w:val="24"/>
              </w:rPr>
              <w:t>202</w:t>
            </w:r>
            <w:r>
              <w:rPr>
                <w:rFonts w:hint="eastAsia" w:ascii="宋体" w:hAnsi="宋体" w:cs="宋体"/>
                <w:color w:val="auto"/>
                <w:kern w:val="0"/>
                <w:sz w:val="24"/>
                <w:szCs w:val="24"/>
                <w:lang w:val="en-US" w:eastAsia="zh-CN"/>
              </w:rPr>
              <w:t xml:space="preserve">    </w:t>
            </w:r>
            <w:r>
              <w:rPr>
                <w:rFonts w:hint="eastAsia" w:ascii="宋体" w:hAnsi="宋体" w:cs="宋体"/>
                <w:color w:val="auto"/>
                <w:kern w:val="0"/>
                <w:sz w:val="24"/>
                <w:szCs w:val="24"/>
              </w:rPr>
              <w:t>年度目标</w:t>
            </w:r>
            <w:r>
              <w:rPr>
                <w:rFonts w:hint="eastAsia" w:ascii="宋体" w:hAnsi="宋体" w:cs="宋体"/>
                <w:color w:val="auto"/>
                <w:kern w:val="0"/>
                <w:sz w:val="24"/>
                <w:szCs w:val="24"/>
                <w:lang w:eastAsia="zh-CN"/>
              </w:rPr>
              <w:t>（</w:t>
            </w:r>
            <w:r>
              <w:rPr>
                <w:rFonts w:hint="eastAsia" w:ascii="宋体" w:hAnsi="宋体" w:cs="宋体"/>
                <w:color w:val="auto"/>
                <w:kern w:val="0"/>
                <w:sz w:val="24"/>
                <w:szCs w:val="24"/>
                <w:lang w:val="en-US" w:eastAsia="zh-CN"/>
              </w:rPr>
              <w:t>申报当年</w:t>
            </w:r>
            <w:r>
              <w:rPr>
                <w:rFonts w:hint="eastAsia" w:ascii="宋体" w:hAnsi="宋体" w:cs="宋体"/>
                <w:color w:val="auto"/>
                <w:kern w:val="0"/>
                <w:sz w:val="24"/>
                <w:szCs w:val="24"/>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0" w:hRule="atLeast"/>
          <w:jc w:val="center"/>
        </w:trPr>
        <w:tc>
          <w:tcPr>
            <w:tcW w:w="2110" w:type="dxa"/>
            <w:vMerge w:val="continue"/>
            <w:noWrap w:val="0"/>
            <w:vAlign w:val="center"/>
          </w:tcPr>
          <w:p>
            <w:pPr>
              <w:widowControl/>
              <w:spacing w:line="280" w:lineRule="exact"/>
              <w:jc w:val="left"/>
              <w:rPr>
                <w:rFonts w:hint="eastAsia" w:ascii="宋体" w:hAnsi="宋体" w:cs="宋体"/>
                <w:color w:val="auto"/>
                <w:kern w:val="0"/>
                <w:sz w:val="24"/>
                <w:szCs w:val="24"/>
              </w:rPr>
            </w:pPr>
          </w:p>
        </w:tc>
        <w:tc>
          <w:tcPr>
            <w:tcW w:w="3515" w:type="dxa"/>
            <w:gridSpan w:val="2"/>
            <w:noWrap w:val="0"/>
            <w:vAlign w:val="center"/>
          </w:tcPr>
          <w:p>
            <w:pPr>
              <w:widowControl/>
              <w:spacing w:line="360" w:lineRule="auto"/>
              <w:ind w:firstLine="480" w:firstLineChars="200"/>
              <w:jc w:val="left"/>
              <w:rPr>
                <w:rFonts w:hint="eastAsia" w:ascii="宋体" w:hAnsi="宋体" w:cs="宋体"/>
                <w:color w:val="auto"/>
                <w:kern w:val="0"/>
                <w:sz w:val="24"/>
                <w:szCs w:val="24"/>
              </w:rPr>
            </w:pPr>
          </w:p>
        </w:tc>
        <w:tc>
          <w:tcPr>
            <w:tcW w:w="3715" w:type="dxa"/>
            <w:gridSpan w:val="3"/>
            <w:noWrap w:val="0"/>
            <w:vAlign w:val="center"/>
          </w:tcPr>
          <w:p>
            <w:pPr>
              <w:widowControl/>
              <w:spacing w:line="360" w:lineRule="auto"/>
              <w:ind w:firstLine="480" w:firstLineChars="200"/>
              <w:jc w:val="left"/>
              <w:rPr>
                <w:rFonts w:hint="eastAsia" w:ascii="宋体" w:hAnsi="宋体" w:cs="宋体"/>
                <w:color w:val="auto"/>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 w:hRule="atLeast"/>
          <w:jc w:val="center"/>
        </w:trPr>
        <w:tc>
          <w:tcPr>
            <w:tcW w:w="2110" w:type="dxa"/>
            <w:vMerge w:val="restart"/>
            <w:noWrap w:val="0"/>
            <w:vAlign w:val="center"/>
          </w:tcPr>
          <w:p>
            <w:pPr>
              <w:widowControl/>
              <w:spacing w:line="280" w:lineRule="exact"/>
              <w:jc w:val="center"/>
              <w:rPr>
                <w:rFonts w:hint="eastAsia" w:ascii="宋体" w:hAnsi="宋体" w:cs="宋体"/>
                <w:color w:val="auto"/>
                <w:kern w:val="0"/>
                <w:sz w:val="24"/>
                <w:szCs w:val="24"/>
              </w:rPr>
            </w:pPr>
            <w:r>
              <w:rPr>
                <w:rFonts w:hint="eastAsia" w:ascii="宋体" w:hAnsi="宋体" w:cs="宋体"/>
                <w:color w:val="auto"/>
                <w:kern w:val="0"/>
                <w:sz w:val="24"/>
                <w:szCs w:val="24"/>
              </w:rPr>
              <w:t>长期绩效指标</w:t>
            </w:r>
          </w:p>
        </w:tc>
        <w:tc>
          <w:tcPr>
            <w:tcW w:w="1815" w:type="dxa"/>
            <w:tcBorders>
              <w:bottom w:val="single" w:color="auto" w:sz="4" w:space="0"/>
            </w:tcBorders>
            <w:noWrap w:val="0"/>
            <w:vAlign w:val="center"/>
          </w:tcPr>
          <w:p>
            <w:pPr>
              <w:widowControl/>
              <w:spacing w:line="280" w:lineRule="exact"/>
              <w:jc w:val="center"/>
              <w:rPr>
                <w:rFonts w:hint="eastAsia" w:ascii="宋体" w:hAnsi="宋体" w:cs="宋体"/>
                <w:color w:val="auto"/>
                <w:kern w:val="0"/>
                <w:sz w:val="24"/>
                <w:szCs w:val="24"/>
              </w:rPr>
            </w:pPr>
            <w:r>
              <w:rPr>
                <w:rFonts w:hint="eastAsia" w:ascii="宋体" w:hAnsi="宋体" w:cs="宋体"/>
                <w:color w:val="auto"/>
                <w:kern w:val="0"/>
                <w:sz w:val="24"/>
                <w:szCs w:val="24"/>
              </w:rPr>
              <w:t>一级指标</w:t>
            </w:r>
          </w:p>
        </w:tc>
        <w:tc>
          <w:tcPr>
            <w:tcW w:w="1700" w:type="dxa"/>
            <w:tcBorders>
              <w:bottom w:val="single" w:color="auto" w:sz="4" w:space="0"/>
            </w:tcBorders>
            <w:noWrap w:val="0"/>
            <w:vAlign w:val="center"/>
          </w:tcPr>
          <w:p>
            <w:pPr>
              <w:widowControl/>
              <w:spacing w:line="280" w:lineRule="exact"/>
              <w:jc w:val="center"/>
              <w:rPr>
                <w:rFonts w:hint="eastAsia" w:ascii="宋体" w:hAnsi="宋体" w:cs="宋体"/>
                <w:color w:val="auto"/>
                <w:kern w:val="0"/>
                <w:sz w:val="24"/>
                <w:szCs w:val="24"/>
              </w:rPr>
            </w:pPr>
            <w:r>
              <w:rPr>
                <w:rFonts w:hint="eastAsia" w:ascii="宋体" w:hAnsi="宋体" w:cs="宋体"/>
                <w:color w:val="auto"/>
                <w:kern w:val="0"/>
                <w:sz w:val="24"/>
                <w:szCs w:val="24"/>
              </w:rPr>
              <w:t>二级指标</w:t>
            </w:r>
          </w:p>
        </w:tc>
        <w:tc>
          <w:tcPr>
            <w:tcW w:w="1220" w:type="dxa"/>
            <w:tcBorders>
              <w:bottom w:val="single" w:color="auto" w:sz="4" w:space="0"/>
            </w:tcBorders>
            <w:noWrap w:val="0"/>
            <w:vAlign w:val="center"/>
          </w:tcPr>
          <w:p>
            <w:pPr>
              <w:keepNext w:val="0"/>
              <w:keepLines w:val="0"/>
              <w:widowControl/>
              <w:suppressLineNumbers w:val="0"/>
              <w:jc w:val="center"/>
              <w:textAlignment w:val="center"/>
              <w:rPr>
                <w:rFonts w:hint="eastAsia" w:ascii="宋体" w:hAnsi="宋体" w:cs="宋体"/>
                <w:color w:val="auto"/>
                <w:kern w:val="0"/>
                <w:sz w:val="24"/>
                <w:szCs w:val="24"/>
              </w:rPr>
            </w:pPr>
            <w:r>
              <w:rPr>
                <w:rFonts w:hint="eastAsia" w:ascii="宋体" w:hAnsi="宋体" w:eastAsia="宋体" w:cs="宋体"/>
                <w:i w:val="0"/>
                <w:iCs w:val="0"/>
                <w:color w:val="auto"/>
                <w:kern w:val="0"/>
                <w:sz w:val="24"/>
                <w:szCs w:val="24"/>
                <w:u w:val="none"/>
                <w:lang w:val="en-US" w:eastAsia="zh-CN" w:bidi="ar"/>
              </w:rPr>
              <w:t>指标名称</w:t>
            </w:r>
          </w:p>
        </w:tc>
        <w:tc>
          <w:tcPr>
            <w:tcW w:w="1201" w:type="dxa"/>
            <w:tcBorders>
              <w:bottom w:val="single" w:color="auto" w:sz="4" w:space="0"/>
            </w:tcBorders>
            <w:noWrap w:val="0"/>
            <w:vAlign w:val="center"/>
          </w:tcPr>
          <w:p>
            <w:pPr>
              <w:keepNext w:val="0"/>
              <w:keepLines w:val="0"/>
              <w:widowControl/>
              <w:suppressLineNumbers w:val="0"/>
              <w:jc w:val="center"/>
              <w:textAlignment w:val="center"/>
              <w:rPr>
                <w:rFonts w:hint="eastAsia" w:ascii="宋体" w:hAnsi="宋体" w:cs="宋体"/>
                <w:color w:val="auto"/>
                <w:kern w:val="0"/>
                <w:sz w:val="24"/>
                <w:szCs w:val="24"/>
              </w:rPr>
            </w:pPr>
            <w:r>
              <w:rPr>
                <w:rFonts w:hint="eastAsia" w:ascii="宋体" w:hAnsi="宋体" w:eastAsia="宋体" w:cs="宋体"/>
                <w:i w:val="0"/>
                <w:iCs w:val="0"/>
                <w:color w:val="auto"/>
                <w:kern w:val="0"/>
                <w:sz w:val="24"/>
                <w:szCs w:val="24"/>
                <w:u w:val="none"/>
                <w:lang w:val="en-US" w:eastAsia="zh-CN" w:bidi="ar"/>
              </w:rPr>
              <w:t>指标值</w:t>
            </w:r>
          </w:p>
        </w:tc>
        <w:tc>
          <w:tcPr>
            <w:tcW w:w="1294" w:type="dxa"/>
            <w:tcBorders>
              <w:bottom w:val="single" w:color="auto" w:sz="4" w:space="0"/>
            </w:tcBorders>
            <w:noWrap w:val="0"/>
            <w:vAlign w:val="center"/>
          </w:tcPr>
          <w:p>
            <w:pPr>
              <w:keepNext w:val="0"/>
              <w:keepLines w:val="0"/>
              <w:widowControl/>
              <w:suppressLineNumbers w:val="0"/>
              <w:jc w:val="center"/>
              <w:textAlignment w:val="center"/>
              <w:rPr>
                <w:rFonts w:hint="eastAsia" w:ascii="宋体" w:hAnsi="宋体" w:cs="宋体"/>
                <w:color w:val="auto"/>
                <w:kern w:val="0"/>
                <w:sz w:val="24"/>
                <w:szCs w:val="24"/>
              </w:rPr>
            </w:pPr>
            <w:r>
              <w:rPr>
                <w:rFonts w:hint="eastAsia" w:ascii="宋体" w:hAnsi="宋体" w:eastAsia="宋体" w:cs="宋体"/>
                <w:i w:val="0"/>
                <w:iCs w:val="0"/>
                <w:color w:val="auto"/>
                <w:kern w:val="0"/>
                <w:sz w:val="24"/>
                <w:szCs w:val="24"/>
                <w:u w:val="none"/>
                <w:lang w:val="en-US" w:eastAsia="zh-CN" w:bidi="ar"/>
              </w:rPr>
              <w:t>绩效标准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2110" w:type="dxa"/>
            <w:vMerge w:val="continue"/>
            <w:noWrap w:val="0"/>
            <w:vAlign w:val="center"/>
          </w:tcPr>
          <w:p>
            <w:pPr>
              <w:widowControl/>
              <w:spacing w:line="280" w:lineRule="exact"/>
              <w:jc w:val="left"/>
              <w:rPr>
                <w:rFonts w:hint="eastAsia" w:ascii="宋体" w:hAnsi="宋体" w:cs="宋体"/>
                <w:color w:val="auto"/>
                <w:kern w:val="0"/>
                <w:sz w:val="24"/>
                <w:szCs w:val="24"/>
              </w:rPr>
            </w:pPr>
          </w:p>
        </w:tc>
        <w:tc>
          <w:tcPr>
            <w:tcW w:w="1815" w:type="dxa"/>
            <w:vMerge w:val="restart"/>
            <w:noWrap w:val="0"/>
            <w:vAlign w:val="center"/>
          </w:tcPr>
          <w:p>
            <w:pPr>
              <w:widowControl/>
              <w:spacing w:line="280" w:lineRule="exact"/>
              <w:jc w:val="center"/>
              <w:rPr>
                <w:rFonts w:hint="eastAsia" w:ascii="宋体" w:hAnsi="宋体" w:cs="宋体"/>
                <w:color w:val="auto"/>
                <w:kern w:val="0"/>
                <w:sz w:val="24"/>
                <w:szCs w:val="24"/>
              </w:rPr>
            </w:pPr>
            <w:r>
              <w:rPr>
                <w:rFonts w:hint="eastAsia" w:ascii="宋体" w:hAnsi="宋体" w:cs="宋体"/>
                <w:color w:val="auto"/>
                <w:kern w:val="0"/>
                <w:sz w:val="24"/>
                <w:szCs w:val="24"/>
              </w:rPr>
              <w:t>产出指标</w:t>
            </w:r>
          </w:p>
        </w:tc>
        <w:tc>
          <w:tcPr>
            <w:tcW w:w="1700" w:type="dxa"/>
            <w:noWrap w:val="0"/>
            <w:vAlign w:val="center"/>
          </w:tcPr>
          <w:p>
            <w:pPr>
              <w:widowControl/>
              <w:spacing w:line="280" w:lineRule="exact"/>
              <w:jc w:val="center"/>
              <w:rPr>
                <w:rFonts w:hint="eastAsia" w:ascii="宋体" w:hAnsi="宋体" w:cs="宋体"/>
                <w:color w:val="auto"/>
                <w:kern w:val="0"/>
                <w:sz w:val="24"/>
                <w:szCs w:val="24"/>
              </w:rPr>
            </w:pPr>
            <w:r>
              <w:rPr>
                <w:rFonts w:hint="eastAsia" w:ascii="宋体" w:hAnsi="宋体" w:cs="宋体"/>
                <w:color w:val="auto"/>
                <w:kern w:val="0"/>
                <w:sz w:val="24"/>
                <w:szCs w:val="24"/>
              </w:rPr>
              <w:t>数量指标</w:t>
            </w:r>
          </w:p>
        </w:tc>
        <w:tc>
          <w:tcPr>
            <w:tcW w:w="1220" w:type="dxa"/>
            <w:noWrap w:val="0"/>
            <w:vAlign w:val="center"/>
          </w:tcPr>
          <w:p>
            <w:pPr>
              <w:tabs>
                <w:tab w:val="center" w:pos="4153"/>
                <w:tab w:val="right" w:pos="8306"/>
              </w:tabs>
              <w:spacing w:line="0" w:lineRule="atLeast"/>
              <w:jc w:val="center"/>
              <w:rPr>
                <w:rFonts w:hint="eastAsia" w:ascii="宋体" w:hAnsi="宋体" w:cs="宋体"/>
                <w:color w:val="auto"/>
                <w:kern w:val="0"/>
                <w:sz w:val="24"/>
                <w:szCs w:val="24"/>
              </w:rPr>
            </w:pPr>
          </w:p>
        </w:tc>
        <w:tc>
          <w:tcPr>
            <w:tcW w:w="1201" w:type="dxa"/>
            <w:noWrap w:val="0"/>
            <w:vAlign w:val="center"/>
          </w:tcPr>
          <w:p>
            <w:pPr>
              <w:widowControl/>
              <w:spacing w:line="280" w:lineRule="exact"/>
              <w:jc w:val="center"/>
              <w:rPr>
                <w:rFonts w:hint="eastAsia" w:ascii="宋体" w:hAnsi="宋体" w:cs="宋体"/>
                <w:color w:val="auto"/>
                <w:kern w:val="0"/>
                <w:sz w:val="24"/>
                <w:szCs w:val="24"/>
              </w:rPr>
            </w:pPr>
          </w:p>
        </w:tc>
        <w:tc>
          <w:tcPr>
            <w:tcW w:w="1294" w:type="dxa"/>
            <w:noWrap w:val="0"/>
            <w:vAlign w:val="center"/>
          </w:tcPr>
          <w:p>
            <w:pPr>
              <w:widowControl/>
              <w:spacing w:line="280" w:lineRule="exact"/>
              <w:jc w:val="left"/>
              <w:rPr>
                <w:rFonts w:hint="eastAsia" w:ascii="宋体" w:hAnsi="宋体" w:cs="宋体"/>
                <w:color w:val="auto"/>
                <w:kern w:val="0"/>
                <w:sz w:val="24"/>
                <w:szCs w:val="24"/>
              </w:rPr>
            </w:pPr>
            <w:r>
              <w:rPr>
                <w:rFonts w:hint="eastAsia" w:ascii="宋体" w:hAnsi="宋体" w:cs="宋体"/>
                <w:color w:val="auto"/>
                <w:kern w:val="0"/>
                <w:sz w:val="24"/>
                <w:szCs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2110" w:type="dxa"/>
            <w:vMerge w:val="continue"/>
            <w:noWrap w:val="0"/>
            <w:vAlign w:val="center"/>
          </w:tcPr>
          <w:p>
            <w:pPr>
              <w:widowControl/>
              <w:spacing w:line="280" w:lineRule="exact"/>
              <w:jc w:val="left"/>
              <w:rPr>
                <w:rFonts w:hint="eastAsia" w:ascii="宋体" w:hAnsi="宋体" w:cs="宋体"/>
                <w:color w:val="auto"/>
                <w:kern w:val="0"/>
                <w:sz w:val="24"/>
                <w:szCs w:val="24"/>
              </w:rPr>
            </w:pPr>
          </w:p>
        </w:tc>
        <w:tc>
          <w:tcPr>
            <w:tcW w:w="1815" w:type="dxa"/>
            <w:vMerge w:val="continue"/>
            <w:noWrap w:val="0"/>
            <w:vAlign w:val="center"/>
          </w:tcPr>
          <w:p>
            <w:pPr>
              <w:widowControl/>
              <w:spacing w:line="280" w:lineRule="exact"/>
              <w:jc w:val="left"/>
              <w:rPr>
                <w:rFonts w:hint="eastAsia" w:ascii="宋体" w:hAnsi="宋体" w:cs="宋体"/>
                <w:color w:val="auto"/>
                <w:kern w:val="0"/>
                <w:sz w:val="24"/>
                <w:szCs w:val="24"/>
              </w:rPr>
            </w:pPr>
          </w:p>
        </w:tc>
        <w:tc>
          <w:tcPr>
            <w:tcW w:w="1700" w:type="dxa"/>
            <w:noWrap w:val="0"/>
            <w:vAlign w:val="center"/>
          </w:tcPr>
          <w:p>
            <w:pPr>
              <w:widowControl/>
              <w:spacing w:line="280" w:lineRule="exact"/>
              <w:jc w:val="center"/>
              <w:rPr>
                <w:rFonts w:hint="eastAsia" w:ascii="宋体" w:hAnsi="宋体" w:cs="宋体"/>
                <w:color w:val="auto"/>
                <w:kern w:val="0"/>
                <w:sz w:val="24"/>
                <w:szCs w:val="24"/>
              </w:rPr>
            </w:pPr>
            <w:r>
              <w:rPr>
                <w:rFonts w:hint="eastAsia" w:ascii="宋体" w:hAnsi="宋体" w:cs="宋体"/>
                <w:color w:val="auto"/>
                <w:kern w:val="0"/>
                <w:sz w:val="24"/>
                <w:szCs w:val="24"/>
              </w:rPr>
              <w:t>质量指标</w:t>
            </w:r>
          </w:p>
        </w:tc>
        <w:tc>
          <w:tcPr>
            <w:tcW w:w="1220" w:type="dxa"/>
            <w:noWrap w:val="0"/>
            <w:vAlign w:val="center"/>
          </w:tcPr>
          <w:p>
            <w:pPr>
              <w:tabs>
                <w:tab w:val="center" w:pos="4153"/>
                <w:tab w:val="right" w:pos="8306"/>
              </w:tabs>
              <w:spacing w:line="0" w:lineRule="atLeast"/>
              <w:jc w:val="center"/>
              <w:rPr>
                <w:rFonts w:hint="eastAsia" w:ascii="宋体" w:hAnsi="宋体" w:cs="宋体"/>
                <w:color w:val="auto"/>
                <w:kern w:val="0"/>
                <w:sz w:val="24"/>
                <w:szCs w:val="24"/>
              </w:rPr>
            </w:pPr>
          </w:p>
        </w:tc>
        <w:tc>
          <w:tcPr>
            <w:tcW w:w="1201" w:type="dxa"/>
            <w:noWrap w:val="0"/>
            <w:vAlign w:val="center"/>
          </w:tcPr>
          <w:p>
            <w:pPr>
              <w:tabs>
                <w:tab w:val="center" w:pos="4153"/>
                <w:tab w:val="right" w:pos="8306"/>
              </w:tabs>
              <w:spacing w:line="0" w:lineRule="atLeast"/>
              <w:jc w:val="center"/>
              <w:rPr>
                <w:rFonts w:hint="eastAsia" w:ascii="宋体" w:hAnsi="宋体" w:cs="宋体"/>
                <w:color w:val="auto"/>
                <w:kern w:val="0"/>
                <w:sz w:val="24"/>
                <w:szCs w:val="24"/>
              </w:rPr>
            </w:pPr>
          </w:p>
        </w:tc>
        <w:tc>
          <w:tcPr>
            <w:tcW w:w="1294" w:type="dxa"/>
            <w:noWrap w:val="0"/>
            <w:vAlign w:val="center"/>
          </w:tcPr>
          <w:p>
            <w:pPr>
              <w:widowControl/>
              <w:spacing w:line="280" w:lineRule="exact"/>
              <w:jc w:val="left"/>
              <w:rPr>
                <w:rFonts w:hint="eastAsia" w:ascii="宋体" w:hAnsi="宋体" w:cs="宋体"/>
                <w:color w:val="auto"/>
                <w:kern w:val="0"/>
                <w:sz w:val="24"/>
                <w:szCs w:val="24"/>
              </w:rPr>
            </w:pPr>
            <w:r>
              <w:rPr>
                <w:rFonts w:hint="eastAsia" w:ascii="宋体" w:hAnsi="宋体" w:cs="宋体"/>
                <w:color w:val="auto"/>
                <w:kern w:val="0"/>
                <w:sz w:val="24"/>
                <w:szCs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2110" w:type="dxa"/>
            <w:vMerge w:val="continue"/>
            <w:noWrap w:val="0"/>
            <w:vAlign w:val="center"/>
          </w:tcPr>
          <w:p>
            <w:pPr>
              <w:widowControl/>
              <w:spacing w:line="280" w:lineRule="exact"/>
              <w:jc w:val="left"/>
              <w:rPr>
                <w:rFonts w:hint="eastAsia" w:ascii="宋体" w:hAnsi="宋体" w:cs="宋体"/>
                <w:color w:val="auto"/>
                <w:kern w:val="0"/>
                <w:sz w:val="24"/>
                <w:szCs w:val="24"/>
              </w:rPr>
            </w:pPr>
          </w:p>
        </w:tc>
        <w:tc>
          <w:tcPr>
            <w:tcW w:w="1815" w:type="dxa"/>
            <w:vMerge w:val="continue"/>
            <w:noWrap w:val="0"/>
            <w:vAlign w:val="center"/>
          </w:tcPr>
          <w:p>
            <w:pPr>
              <w:widowControl/>
              <w:spacing w:line="280" w:lineRule="exact"/>
              <w:jc w:val="left"/>
              <w:rPr>
                <w:rFonts w:hint="eastAsia" w:ascii="宋体" w:hAnsi="宋体" w:cs="宋体"/>
                <w:color w:val="auto"/>
                <w:kern w:val="0"/>
                <w:sz w:val="24"/>
                <w:szCs w:val="24"/>
              </w:rPr>
            </w:pPr>
          </w:p>
        </w:tc>
        <w:tc>
          <w:tcPr>
            <w:tcW w:w="1700" w:type="dxa"/>
            <w:noWrap w:val="0"/>
            <w:vAlign w:val="center"/>
          </w:tcPr>
          <w:p>
            <w:pPr>
              <w:widowControl/>
              <w:spacing w:line="280" w:lineRule="exact"/>
              <w:jc w:val="center"/>
              <w:rPr>
                <w:rFonts w:hint="eastAsia" w:ascii="宋体" w:hAnsi="宋体" w:cs="宋体"/>
                <w:color w:val="auto"/>
                <w:kern w:val="0"/>
                <w:sz w:val="24"/>
                <w:szCs w:val="24"/>
              </w:rPr>
            </w:pPr>
            <w:r>
              <w:rPr>
                <w:rFonts w:hint="eastAsia" w:ascii="宋体" w:hAnsi="宋体" w:cs="宋体"/>
                <w:color w:val="auto"/>
                <w:kern w:val="0"/>
                <w:sz w:val="24"/>
                <w:szCs w:val="24"/>
              </w:rPr>
              <w:t>时效指标</w:t>
            </w:r>
          </w:p>
        </w:tc>
        <w:tc>
          <w:tcPr>
            <w:tcW w:w="1220" w:type="dxa"/>
            <w:noWrap w:val="0"/>
            <w:vAlign w:val="center"/>
          </w:tcPr>
          <w:p>
            <w:pPr>
              <w:tabs>
                <w:tab w:val="center" w:pos="4153"/>
                <w:tab w:val="right" w:pos="8306"/>
              </w:tabs>
              <w:spacing w:line="0" w:lineRule="atLeast"/>
              <w:jc w:val="center"/>
              <w:rPr>
                <w:rFonts w:hint="eastAsia" w:ascii="宋体" w:hAnsi="宋体" w:cs="宋体"/>
                <w:color w:val="auto"/>
                <w:kern w:val="0"/>
                <w:sz w:val="24"/>
                <w:szCs w:val="24"/>
              </w:rPr>
            </w:pPr>
          </w:p>
        </w:tc>
        <w:tc>
          <w:tcPr>
            <w:tcW w:w="1201" w:type="dxa"/>
            <w:noWrap w:val="0"/>
            <w:vAlign w:val="center"/>
          </w:tcPr>
          <w:p>
            <w:pPr>
              <w:tabs>
                <w:tab w:val="center" w:pos="4153"/>
                <w:tab w:val="right" w:pos="8306"/>
              </w:tabs>
              <w:spacing w:line="0" w:lineRule="atLeast"/>
              <w:jc w:val="center"/>
              <w:rPr>
                <w:rFonts w:hint="eastAsia" w:ascii="宋体" w:hAnsi="宋体" w:cs="宋体"/>
                <w:color w:val="auto"/>
                <w:kern w:val="0"/>
                <w:sz w:val="24"/>
                <w:szCs w:val="24"/>
              </w:rPr>
            </w:pPr>
          </w:p>
        </w:tc>
        <w:tc>
          <w:tcPr>
            <w:tcW w:w="1294" w:type="dxa"/>
            <w:noWrap w:val="0"/>
            <w:vAlign w:val="center"/>
          </w:tcPr>
          <w:p>
            <w:pPr>
              <w:widowControl/>
              <w:spacing w:line="280" w:lineRule="exact"/>
              <w:jc w:val="left"/>
              <w:rPr>
                <w:rFonts w:hint="eastAsia" w:ascii="宋体" w:hAnsi="宋体" w:cs="宋体"/>
                <w:color w:val="auto"/>
                <w:kern w:val="0"/>
                <w:sz w:val="24"/>
                <w:szCs w:val="24"/>
              </w:rPr>
            </w:pPr>
            <w:r>
              <w:rPr>
                <w:rFonts w:hint="eastAsia" w:ascii="宋体" w:hAnsi="宋体" w:cs="宋体"/>
                <w:color w:val="auto"/>
                <w:kern w:val="0"/>
                <w:sz w:val="24"/>
                <w:szCs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2110" w:type="dxa"/>
            <w:vMerge w:val="continue"/>
            <w:noWrap w:val="0"/>
            <w:vAlign w:val="center"/>
          </w:tcPr>
          <w:p>
            <w:pPr>
              <w:widowControl/>
              <w:spacing w:line="280" w:lineRule="exact"/>
              <w:jc w:val="left"/>
              <w:rPr>
                <w:rFonts w:hint="eastAsia" w:ascii="宋体" w:hAnsi="宋体" w:cs="宋体"/>
                <w:color w:val="auto"/>
                <w:kern w:val="0"/>
                <w:sz w:val="24"/>
                <w:szCs w:val="24"/>
              </w:rPr>
            </w:pPr>
          </w:p>
        </w:tc>
        <w:tc>
          <w:tcPr>
            <w:tcW w:w="1815" w:type="dxa"/>
            <w:vMerge w:val="continue"/>
            <w:noWrap w:val="0"/>
            <w:vAlign w:val="center"/>
          </w:tcPr>
          <w:p>
            <w:pPr>
              <w:widowControl/>
              <w:spacing w:line="280" w:lineRule="exact"/>
              <w:jc w:val="left"/>
              <w:rPr>
                <w:rFonts w:hint="eastAsia" w:ascii="宋体" w:hAnsi="宋体" w:cs="宋体"/>
                <w:color w:val="auto"/>
                <w:kern w:val="0"/>
                <w:sz w:val="24"/>
                <w:szCs w:val="24"/>
              </w:rPr>
            </w:pPr>
          </w:p>
        </w:tc>
        <w:tc>
          <w:tcPr>
            <w:tcW w:w="1700" w:type="dxa"/>
            <w:noWrap w:val="0"/>
            <w:vAlign w:val="center"/>
          </w:tcPr>
          <w:p>
            <w:pPr>
              <w:widowControl/>
              <w:spacing w:line="280" w:lineRule="exact"/>
              <w:jc w:val="center"/>
              <w:rPr>
                <w:rFonts w:hint="eastAsia" w:ascii="宋体" w:hAnsi="宋体" w:cs="宋体"/>
                <w:color w:val="auto"/>
                <w:kern w:val="0"/>
                <w:sz w:val="24"/>
                <w:szCs w:val="24"/>
              </w:rPr>
            </w:pPr>
            <w:r>
              <w:rPr>
                <w:rFonts w:hint="eastAsia" w:ascii="宋体" w:hAnsi="宋体" w:cs="宋体"/>
                <w:color w:val="auto"/>
                <w:kern w:val="0"/>
                <w:sz w:val="24"/>
                <w:szCs w:val="24"/>
              </w:rPr>
              <w:t>成本指标</w:t>
            </w:r>
          </w:p>
        </w:tc>
        <w:tc>
          <w:tcPr>
            <w:tcW w:w="1220" w:type="dxa"/>
            <w:noWrap w:val="0"/>
            <w:vAlign w:val="center"/>
          </w:tcPr>
          <w:p>
            <w:pPr>
              <w:tabs>
                <w:tab w:val="center" w:pos="4153"/>
                <w:tab w:val="right" w:pos="8306"/>
              </w:tabs>
              <w:spacing w:line="0" w:lineRule="atLeast"/>
              <w:jc w:val="center"/>
              <w:rPr>
                <w:rFonts w:hint="eastAsia" w:ascii="宋体" w:hAnsi="宋体" w:cs="宋体"/>
                <w:color w:val="auto"/>
                <w:kern w:val="0"/>
                <w:sz w:val="24"/>
                <w:szCs w:val="24"/>
              </w:rPr>
            </w:pPr>
          </w:p>
        </w:tc>
        <w:tc>
          <w:tcPr>
            <w:tcW w:w="1201" w:type="dxa"/>
            <w:noWrap w:val="0"/>
            <w:vAlign w:val="center"/>
          </w:tcPr>
          <w:p>
            <w:pPr>
              <w:tabs>
                <w:tab w:val="center" w:pos="4153"/>
                <w:tab w:val="right" w:pos="8306"/>
              </w:tabs>
              <w:spacing w:line="0" w:lineRule="atLeast"/>
              <w:jc w:val="center"/>
              <w:rPr>
                <w:rFonts w:hint="eastAsia" w:ascii="宋体" w:hAnsi="宋体" w:cs="宋体"/>
                <w:color w:val="auto"/>
                <w:kern w:val="0"/>
                <w:sz w:val="24"/>
                <w:szCs w:val="24"/>
              </w:rPr>
            </w:pPr>
          </w:p>
        </w:tc>
        <w:tc>
          <w:tcPr>
            <w:tcW w:w="1294" w:type="dxa"/>
            <w:noWrap w:val="0"/>
            <w:vAlign w:val="center"/>
          </w:tcPr>
          <w:p>
            <w:pPr>
              <w:widowControl/>
              <w:spacing w:line="280" w:lineRule="exact"/>
              <w:jc w:val="left"/>
              <w:rPr>
                <w:rFonts w:hint="eastAsia" w:ascii="宋体" w:hAnsi="宋体" w:cs="宋体"/>
                <w:color w:val="auto"/>
                <w:kern w:val="0"/>
                <w:sz w:val="24"/>
                <w:szCs w:val="24"/>
              </w:rPr>
            </w:pPr>
            <w:r>
              <w:rPr>
                <w:rFonts w:hint="eastAsia" w:ascii="宋体" w:hAnsi="宋体" w:cs="宋体"/>
                <w:color w:val="auto"/>
                <w:kern w:val="0"/>
                <w:sz w:val="24"/>
                <w:szCs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2110" w:type="dxa"/>
            <w:vMerge w:val="continue"/>
            <w:noWrap w:val="0"/>
            <w:vAlign w:val="center"/>
          </w:tcPr>
          <w:p>
            <w:pPr>
              <w:widowControl/>
              <w:spacing w:line="280" w:lineRule="exact"/>
              <w:jc w:val="left"/>
              <w:rPr>
                <w:rFonts w:hint="eastAsia" w:ascii="宋体" w:hAnsi="宋体" w:cs="宋体"/>
                <w:color w:val="auto"/>
                <w:kern w:val="0"/>
                <w:sz w:val="24"/>
                <w:szCs w:val="24"/>
              </w:rPr>
            </w:pPr>
          </w:p>
        </w:tc>
        <w:tc>
          <w:tcPr>
            <w:tcW w:w="1815" w:type="dxa"/>
            <w:vMerge w:val="restart"/>
            <w:noWrap w:val="0"/>
            <w:vAlign w:val="center"/>
          </w:tcPr>
          <w:p>
            <w:pPr>
              <w:widowControl/>
              <w:spacing w:line="280" w:lineRule="exact"/>
              <w:jc w:val="center"/>
              <w:rPr>
                <w:rFonts w:hint="eastAsia" w:ascii="宋体" w:hAnsi="宋体" w:cs="宋体"/>
                <w:color w:val="auto"/>
                <w:kern w:val="0"/>
                <w:sz w:val="24"/>
                <w:szCs w:val="24"/>
              </w:rPr>
            </w:pPr>
            <w:r>
              <w:rPr>
                <w:rFonts w:hint="eastAsia" w:ascii="宋体" w:hAnsi="宋体" w:cs="宋体"/>
                <w:color w:val="auto"/>
                <w:kern w:val="0"/>
                <w:sz w:val="24"/>
                <w:szCs w:val="24"/>
              </w:rPr>
              <w:t>效益指标</w:t>
            </w:r>
          </w:p>
        </w:tc>
        <w:tc>
          <w:tcPr>
            <w:tcW w:w="1700" w:type="dxa"/>
            <w:noWrap w:val="0"/>
            <w:vAlign w:val="center"/>
          </w:tcPr>
          <w:p>
            <w:pPr>
              <w:widowControl/>
              <w:spacing w:line="280" w:lineRule="exact"/>
              <w:jc w:val="center"/>
              <w:rPr>
                <w:rFonts w:hint="eastAsia" w:ascii="宋体" w:hAnsi="宋体" w:cs="宋体"/>
                <w:color w:val="auto"/>
                <w:kern w:val="0"/>
                <w:sz w:val="24"/>
                <w:szCs w:val="24"/>
              </w:rPr>
            </w:pPr>
            <w:r>
              <w:rPr>
                <w:rFonts w:hint="eastAsia" w:ascii="宋体" w:hAnsi="宋体" w:cs="宋体"/>
                <w:color w:val="auto"/>
                <w:kern w:val="0"/>
                <w:sz w:val="24"/>
                <w:szCs w:val="24"/>
              </w:rPr>
              <w:t>经济效益指标</w:t>
            </w:r>
          </w:p>
        </w:tc>
        <w:tc>
          <w:tcPr>
            <w:tcW w:w="1220" w:type="dxa"/>
            <w:noWrap w:val="0"/>
            <w:vAlign w:val="center"/>
          </w:tcPr>
          <w:p>
            <w:pPr>
              <w:widowControl/>
              <w:spacing w:line="280" w:lineRule="exact"/>
              <w:ind w:firstLine="240" w:firstLineChars="100"/>
              <w:jc w:val="left"/>
              <w:rPr>
                <w:rFonts w:hint="eastAsia" w:ascii="宋体" w:hAnsi="宋体" w:cs="宋体"/>
                <w:color w:val="auto"/>
                <w:kern w:val="0"/>
                <w:sz w:val="24"/>
                <w:szCs w:val="24"/>
              </w:rPr>
            </w:pPr>
          </w:p>
        </w:tc>
        <w:tc>
          <w:tcPr>
            <w:tcW w:w="1201" w:type="dxa"/>
            <w:noWrap w:val="0"/>
            <w:vAlign w:val="center"/>
          </w:tcPr>
          <w:p>
            <w:pPr>
              <w:tabs>
                <w:tab w:val="center" w:pos="4153"/>
                <w:tab w:val="right" w:pos="8306"/>
              </w:tabs>
              <w:spacing w:line="0" w:lineRule="atLeast"/>
              <w:jc w:val="center"/>
              <w:rPr>
                <w:rFonts w:hint="eastAsia" w:ascii="宋体" w:hAnsi="宋体" w:cs="宋体"/>
                <w:color w:val="auto"/>
                <w:kern w:val="0"/>
                <w:sz w:val="24"/>
                <w:szCs w:val="24"/>
              </w:rPr>
            </w:pPr>
          </w:p>
        </w:tc>
        <w:tc>
          <w:tcPr>
            <w:tcW w:w="1294" w:type="dxa"/>
            <w:noWrap w:val="0"/>
            <w:vAlign w:val="center"/>
          </w:tcPr>
          <w:p>
            <w:pPr>
              <w:widowControl/>
              <w:spacing w:line="280" w:lineRule="exact"/>
              <w:jc w:val="left"/>
              <w:rPr>
                <w:rFonts w:hint="eastAsia" w:ascii="宋体" w:hAnsi="宋体" w:cs="宋体"/>
                <w:color w:val="auto"/>
                <w:kern w:val="0"/>
                <w:sz w:val="24"/>
                <w:szCs w:val="24"/>
              </w:rPr>
            </w:pPr>
            <w:r>
              <w:rPr>
                <w:rFonts w:hint="eastAsia" w:ascii="宋体" w:hAnsi="宋体" w:cs="宋体"/>
                <w:color w:val="auto"/>
                <w:kern w:val="0"/>
                <w:sz w:val="24"/>
                <w:szCs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5" w:hRule="atLeast"/>
          <w:jc w:val="center"/>
        </w:trPr>
        <w:tc>
          <w:tcPr>
            <w:tcW w:w="2110" w:type="dxa"/>
            <w:vMerge w:val="continue"/>
            <w:noWrap w:val="0"/>
            <w:vAlign w:val="center"/>
          </w:tcPr>
          <w:p>
            <w:pPr>
              <w:widowControl/>
              <w:spacing w:line="280" w:lineRule="exact"/>
              <w:jc w:val="left"/>
              <w:rPr>
                <w:rFonts w:hint="eastAsia" w:ascii="宋体" w:hAnsi="宋体" w:cs="宋体"/>
                <w:color w:val="auto"/>
                <w:kern w:val="0"/>
                <w:sz w:val="24"/>
                <w:szCs w:val="24"/>
              </w:rPr>
            </w:pPr>
          </w:p>
        </w:tc>
        <w:tc>
          <w:tcPr>
            <w:tcW w:w="1815" w:type="dxa"/>
            <w:vMerge w:val="continue"/>
            <w:noWrap w:val="0"/>
            <w:vAlign w:val="center"/>
          </w:tcPr>
          <w:p>
            <w:pPr>
              <w:widowControl/>
              <w:spacing w:line="280" w:lineRule="exact"/>
              <w:jc w:val="left"/>
              <w:rPr>
                <w:rFonts w:hint="eastAsia" w:ascii="宋体" w:hAnsi="宋体" w:cs="宋体"/>
                <w:color w:val="auto"/>
                <w:kern w:val="0"/>
                <w:sz w:val="24"/>
                <w:szCs w:val="24"/>
              </w:rPr>
            </w:pPr>
          </w:p>
        </w:tc>
        <w:tc>
          <w:tcPr>
            <w:tcW w:w="1700" w:type="dxa"/>
            <w:noWrap w:val="0"/>
            <w:vAlign w:val="center"/>
          </w:tcPr>
          <w:p>
            <w:pPr>
              <w:widowControl/>
              <w:spacing w:line="280" w:lineRule="exact"/>
              <w:jc w:val="center"/>
              <w:rPr>
                <w:rFonts w:hint="eastAsia" w:ascii="宋体" w:hAnsi="宋体" w:cs="宋体"/>
                <w:color w:val="auto"/>
                <w:kern w:val="0"/>
                <w:sz w:val="24"/>
                <w:szCs w:val="24"/>
              </w:rPr>
            </w:pPr>
            <w:r>
              <w:rPr>
                <w:rFonts w:hint="eastAsia" w:ascii="宋体" w:hAnsi="宋体" w:cs="宋体"/>
                <w:color w:val="auto"/>
                <w:kern w:val="0"/>
                <w:sz w:val="24"/>
                <w:szCs w:val="24"/>
              </w:rPr>
              <w:t>社会效益指标</w:t>
            </w:r>
          </w:p>
        </w:tc>
        <w:tc>
          <w:tcPr>
            <w:tcW w:w="1220" w:type="dxa"/>
            <w:noWrap w:val="0"/>
            <w:vAlign w:val="center"/>
          </w:tcPr>
          <w:p>
            <w:pPr>
              <w:tabs>
                <w:tab w:val="center" w:pos="4153"/>
                <w:tab w:val="right" w:pos="8306"/>
              </w:tabs>
              <w:spacing w:line="0" w:lineRule="atLeast"/>
              <w:jc w:val="center"/>
              <w:rPr>
                <w:rFonts w:hint="eastAsia" w:ascii="宋体" w:hAnsi="宋体" w:cs="宋体"/>
                <w:color w:val="auto"/>
                <w:kern w:val="0"/>
                <w:sz w:val="24"/>
                <w:szCs w:val="24"/>
              </w:rPr>
            </w:pPr>
          </w:p>
        </w:tc>
        <w:tc>
          <w:tcPr>
            <w:tcW w:w="1201" w:type="dxa"/>
            <w:noWrap w:val="0"/>
            <w:vAlign w:val="center"/>
          </w:tcPr>
          <w:p>
            <w:pPr>
              <w:tabs>
                <w:tab w:val="center" w:pos="4153"/>
                <w:tab w:val="right" w:pos="8306"/>
              </w:tabs>
              <w:spacing w:line="0" w:lineRule="atLeast"/>
              <w:jc w:val="center"/>
              <w:rPr>
                <w:rFonts w:hint="eastAsia" w:ascii="宋体" w:hAnsi="宋体" w:cs="宋体"/>
                <w:color w:val="auto"/>
                <w:kern w:val="0"/>
                <w:sz w:val="24"/>
                <w:szCs w:val="24"/>
              </w:rPr>
            </w:pPr>
          </w:p>
        </w:tc>
        <w:tc>
          <w:tcPr>
            <w:tcW w:w="1294" w:type="dxa"/>
            <w:noWrap w:val="0"/>
            <w:vAlign w:val="center"/>
          </w:tcPr>
          <w:p>
            <w:pPr>
              <w:widowControl/>
              <w:spacing w:line="280" w:lineRule="exact"/>
              <w:jc w:val="left"/>
              <w:rPr>
                <w:rFonts w:hint="eastAsia" w:ascii="宋体" w:hAnsi="宋体" w:cs="宋体"/>
                <w:color w:val="auto"/>
                <w:kern w:val="0"/>
                <w:sz w:val="24"/>
                <w:szCs w:val="24"/>
              </w:rPr>
            </w:pPr>
            <w:r>
              <w:rPr>
                <w:rFonts w:hint="eastAsia" w:ascii="宋体" w:hAnsi="宋体" w:cs="宋体"/>
                <w:color w:val="auto"/>
                <w:kern w:val="0"/>
                <w:sz w:val="24"/>
                <w:szCs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2110" w:type="dxa"/>
            <w:vMerge w:val="continue"/>
            <w:noWrap w:val="0"/>
            <w:vAlign w:val="center"/>
          </w:tcPr>
          <w:p>
            <w:pPr>
              <w:widowControl/>
              <w:spacing w:line="280" w:lineRule="exact"/>
              <w:jc w:val="left"/>
              <w:rPr>
                <w:rFonts w:hint="eastAsia" w:ascii="宋体" w:hAnsi="宋体" w:cs="宋体"/>
                <w:color w:val="auto"/>
                <w:kern w:val="0"/>
                <w:sz w:val="24"/>
                <w:szCs w:val="24"/>
              </w:rPr>
            </w:pPr>
          </w:p>
        </w:tc>
        <w:tc>
          <w:tcPr>
            <w:tcW w:w="1815" w:type="dxa"/>
            <w:vMerge w:val="continue"/>
            <w:noWrap w:val="0"/>
            <w:vAlign w:val="center"/>
          </w:tcPr>
          <w:p>
            <w:pPr>
              <w:widowControl/>
              <w:spacing w:line="280" w:lineRule="exact"/>
              <w:jc w:val="left"/>
              <w:rPr>
                <w:rFonts w:hint="eastAsia" w:ascii="宋体" w:hAnsi="宋体" w:cs="宋体"/>
                <w:color w:val="auto"/>
                <w:kern w:val="0"/>
                <w:sz w:val="24"/>
                <w:szCs w:val="24"/>
              </w:rPr>
            </w:pPr>
          </w:p>
        </w:tc>
        <w:tc>
          <w:tcPr>
            <w:tcW w:w="1700" w:type="dxa"/>
            <w:noWrap w:val="0"/>
            <w:vAlign w:val="center"/>
          </w:tcPr>
          <w:p>
            <w:pPr>
              <w:widowControl/>
              <w:spacing w:line="280" w:lineRule="exact"/>
              <w:jc w:val="center"/>
              <w:rPr>
                <w:rFonts w:hint="eastAsia" w:ascii="宋体" w:hAnsi="宋体" w:cs="宋体"/>
                <w:color w:val="auto"/>
                <w:kern w:val="0"/>
                <w:sz w:val="24"/>
                <w:szCs w:val="24"/>
              </w:rPr>
            </w:pPr>
            <w:r>
              <w:rPr>
                <w:rFonts w:hint="eastAsia" w:ascii="宋体" w:hAnsi="宋体" w:cs="宋体"/>
                <w:color w:val="auto"/>
                <w:kern w:val="0"/>
                <w:sz w:val="24"/>
                <w:szCs w:val="24"/>
              </w:rPr>
              <w:t>生态效益指标</w:t>
            </w:r>
          </w:p>
        </w:tc>
        <w:tc>
          <w:tcPr>
            <w:tcW w:w="1220" w:type="dxa"/>
            <w:noWrap w:val="0"/>
            <w:vAlign w:val="center"/>
          </w:tcPr>
          <w:p>
            <w:pPr>
              <w:widowControl/>
              <w:spacing w:line="280" w:lineRule="exact"/>
              <w:ind w:firstLine="240" w:firstLineChars="100"/>
              <w:jc w:val="left"/>
              <w:rPr>
                <w:rFonts w:hint="eastAsia" w:ascii="宋体" w:hAnsi="宋体" w:cs="宋体"/>
                <w:color w:val="auto"/>
                <w:kern w:val="0"/>
                <w:sz w:val="24"/>
                <w:szCs w:val="24"/>
              </w:rPr>
            </w:pPr>
          </w:p>
        </w:tc>
        <w:tc>
          <w:tcPr>
            <w:tcW w:w="1201" w:type="dxa"/>
            <w:noWrap w:val="0"/>
            <w:vAlign w:val="center"/>
          </w:tcPr>
          <w:p>
            <w:pPr>
              <w:widowControl/>
              <w:spacing w:line="280" w:lineRule="exact"/>
              <w:ind w:firstLine="240" w:firstLineChars="100"/>
              <w:jc w:val="left"/>
              <w:rPr>
                <w:rFonts w:hint="eastAsia" w:ascii="宋体" w:hAnsi="宋体" w:cs="宋体"/>
                <w:color w:val="auto"/>
                <w:kern w:val="0"/>
                <w:sz w:val="24"/>
                <w:szCs w:val="24"/>
              </w:rPr>
            </w:pPr>
          </w:p>
        </w:tc>
        <w:tc>
          <w:tcPr>
            <w:tcW w:w="1294" w:type="dxa"/>
            <w:noWrap w:val="0"/>
            <w:vAlign w:val="center"/>
          </w:tcPr>
          <w:p>
            <w:pPr>
              <w:widowControl/>
              <w:spacing w:line="280" w:lineRule="exact"/>
              <w:jc w:val="left"/>
              <w:rPr>
                <w:rFonts w:hint="eastAsia" w:ascii="宋体" w:hAnsi="宋体" w:cs="宋体"/>
                <w:color w:val="auto"/>
                <w:kern w:val="0"/>
                <w:sz w:val="24"/>
                <w:szCs w:val="24"/>
              </w:rPr>
            </w:pPr>
            <w:r>
              <w:rPr>
                <w:rFonts w:hint="eastAsia" w:ascii="宋体" w:hAnsi="宋体" w:cs="宋体"/>
                <w:color w:val="auto"/>
                <w:kern w:val="0"/>
                <w:sz w:val="24"/>
                <w:szCs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2110" w:type="dxa"/>
            <w:vMerge w:val="continue"/>
            <w:noWrap w:val="0"/>
            <w:vAlign w:val="center"/>
          </w:tcPr>
          <w:p>
            <w:pPr>
              <w:widowControl/>
              <w:spacing w:line="280" w:lineRule="exact"/>
              <w:jc w:val="left"/>
              <w:rPr>
                <w:rFonts w:hint="eastAsia" w:ascii="宋体" w:hAnsi="宋体" w:cs="宋体"/>
                <w:color w:val="auto"/>
                <w:kern w:val="0"/>
                <w:sz w:val="24"/>
                <w:szCs w:val="24"/>
              </w:rPr>
            </w:pPr>
          </w:p>
        </w:tc>
        <w:tc>
          <w:tcPr>
            <w:tcW w:w="1815" w:type="dxa"/>
            <w:vMerge w:val="continue"/>
            <w:noWrap w:val="0"/>
            <w:vAlign w:val="center"/>
          </w:tcPr>
          <w:p>
            <w:pPr>
              <w:widowControl/>
              <w:spacing w:line="280" w:lineRule="exact"/>
              <w:jc w:val="left"/>
              <w:rPr>
                <w:rFonts w:hint="eastAsia" w:ascii="宋体" w:hAnsi="宋体" w:cs="宋体"/>
                <w:color w:val="auto"/>
                <w:kern w:val="0"/>
                <w:sz w:val="24"/>
                <w:szCs w:val="24"/>
              </w:rPr>
            </w:pPr>
          </w:p>
        </w:tc>
        <w:tc>
          <w:tcPr>
            <w:tcW w:w="1700" w:type="dxa"/>
            <w:noWrap w:val="0"/>
            <w:vAlign w:val="center"/>
          </w:tcPr>
          <w:p>
            <w:pPr>
              <w:widowControl/>
              <w:spacing w:line="280" w:lineRule="exact"/>
              <w:jc w:val="center"/>
              <w:rPr>
                <w:rFonts w:hint="eastAsia" w:ascii="宋体" w:hAnsi="宋体" w:cs="宋体"/>
                <w:color w:val="auto"/>
                <w:kern w:val="0"/>
                <w:sz w:val="24"/>
                <w:szCs w:val="24"/>
              </w:rPr>
            </w:pPr>
            <w:r>
              <w:rPr>
                <w:rFonts w:hint="eastAsia" w:ascii="宋体" w:hAnsi="宋体" w:cs="宋体"/>
                <w:color w:val="auto"/>
                <w:kern w:val="0"/>
                <w:sz w:val="24"/>
                <w:szCs w:val="24"/>
              </w:rPr>
              <w:t>可持续影响</w:t>
            </w:r>
            <w:r>
              <w:rPr>
                <w:rFonts w:hint="eastAsia" w:ascii="宋体" w:hAnsi="宋体" w:cs="宋体"/>
                <w:color w:val="auto"/>
                <w:kern w:val="0"/>
                <w:sz w:val="24"/>
                <w:szCs w:val="24"/>
              </w:rPr>
              <w:br w:type="textWrapping"/>
            </w:r>
            <w:r>
              <w:rPr>
                <w:rFonts w:hint="eastAsia" w:ascii="宋体" w:hAnsi="宋体" w:cs="宋体"/>
                <w:color w:val="auto"/>
                <w:kern w:val="0"/>
                <w:sz w:val="24"/>
                <w:szCs w:val="24"/>
              </w:rPr>
              <w:t>指标</w:t>
            </w:r>
          </w:p>
        </w:tc>
        <w:tc>
          <w:tcPr>
            <w:tcW w:w="1220" w:type="dxa"/>
            <w:noWrap w:val="0"/>
            <w:vAlign w:val="center"/>
          </w:tcPr>
          <w:p>
            <w:pPr>
              <w:widowControl/>
              <w:spacing w:line="280" w:lineRule="exact"/>
              <w:jc w:val="left"/>
              <w:rPr>
                <w:rFonts w:hint="eastAsia" w:ascii="宋体" w:hAnsi="宋体" w:cs="宋体"/>
                <w:color w:val="auto"/>
                <w:kern w:val="0"/>
                <w:sz w:val="24"/>
                <w:szCs w:val="24"/>
              </w:rPr>
            </w:pPr>
          </w:p>
        </w:tc>
        <w:tc>
          <w:tcPr>
            <w:tcW w:w="1201" w:type="dxa"/>
            <w:noWrap w:val="0"/>
            <w:vAlign w:val="center"/>
          </w:tcPr>
          <w:p>
            <w:pPr>
              <w:tabs>
                <w:tab w:val="center" w:pos="4153"/>
                <w:tab w:val="right" w:pos="8306"/>
              </w:tabs>
              <w:spacing w:line="0" w:lineRule="atLeast"/>
              <w:jc w:val="center"/>
              <w:rPr>
                <w:rFonts w:hint="eastAsia" w:ascii="宋体" w:hAnsi="宋体" w:cs="宋体"/>
                <w:color w:val="auto"/>
                <w:kern w:val="0"/>
                <w:sz w:val="24"/>
                <w:szCs w:val="24"/>
              </w:rPr>
            </w:pPr>
          </w:p>
        </w:tc>
        <w:tc>
          <w:tcPr>
            <w:tcW w:w="1294" w:type="dxa"/>
            <w:noWrap w:val="0"/>
            <w:vAlign w:val="center"/>
          </w:tcPr>
          <w:p>
            <w:pPr>
              <w:widowControl/>
              <w:spacing w:line="280" w:lineRule="exact"/>
              <w:jc w:val="left"/>
              <w:rPr>
                <w:rFonts w:hint="eastAsia" w:ascii="宋体" w:hAnsi="宋体" w:cs="宋体"/>
                <w:color w:val="auto"/>
                <w:kern w:val="0"/>
                <w:sz w:val="24"/>
                <w:szCs w:val="24"/>
              </w:rPr>
            </w:pPr>
            <w:r>
              <w:rPr>
                <w:rFonts w:hint="eastAsia" w:ascii="宋体" w:hAnsi="宋体" w:cs="宋体"/>
                <w:color w:val="auto"/>
                <w:kern w:val="0"/>
                <w:sz w:val="24"/>
                <w:szCs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2110" w:type="dxa"/>
            <w:vMerge w:val="continue"/>
            <w:noWrap w:val="0"/>
            <w:vAlign w:val="center"/>
          </w:tcPr>
          <w:p>
            <w:pPr>
              <w:widowControl/>
              <w:spacing w:line="280" w:lineRule="exact"/>
              <w:jc w:val="left"/>
              <w:rPr>
                <w:rFonts w:hint="eastAsia" w:ascii="宋体" w:hAnsi="宋体" w:cs="宋体"/>
                <w:color w:val="auto"/>
                <w:kern w:val="0"/>
                <w:sz w:val="24"/>
                <w:szCs w:val="24"/>
              </w:rPr>
            </w:pPr>
          </w:p>
        </w:tc>
        <w:tc>
          <w:tcPr>
            <w:tcW w:w="1815" w:type="dxa"/>
            <w:vMerge w:val="continue"/>
            <w:noWrap w:val="0"/>
            <w:vAlign w:val="center"/>
          </w:tcPr>
          <w:p>
            <w:pPr>
              <w:widowControl/>
              <w:spacing w:line="280" w:lineRule="exact"/>
              <w:jc w:val="left"/>
              <w:rPr>
                <w:rFonts w:hint="eastAsia" w:ascii="宋体" w:hAnsi="宋体" w:cs="宋体"/>
                <w:color w:val="auto"/>
                <w:kern w:val="0"/>
                <w:sz w:val="24"/>
                <w:szCs w:val="24"/>
              </w:rPr>
            </w:pPr>
          </w:p>
        </w:tc>
        <w:tc>
          <w:tcPr>
            <w:tcW w:w="1700" w:type="dxa"/>
            <w:noWrap w:val="0"/>
            <w:vAlign w:val="center"/>
          </w:tcPr>
          <w:p>
            <w:pPr>
              <w:widowControl/>
              <w:spacing w:line="280" w:lineRule="exact"/>
              <w:jc w:val="center"/>
              <w:rPr>
                <w:rFonts w:hint="eastAsia" w:ascii="宋体" w:hAnsi="宋体" w:cs="宋体"/>
                <w:color w:val="auto"/>
                <w:kern w:val="0"/>
                <w:sz w:val="24"/>
                <w:szCs w:val="24"/>
              </w:rPr>
            </w:pPr>
            <w:r>
              <w:rPr>
                <w:rFonts w:hint="eastAsia" w:ascii="宋体" w:hAnsi="宋体" w:cs="宋体"/>
                <w:color w:val="auto"/>
                <w:kern w:val="0"/>
                <w:sz w:val="24"/>
                <w:szCs w:val="24"/>
              </w:rPr>
              <w:t>服务对象满意度指标</w:t>
            </w:r>
          </w:p>
        </w:tc>
        <w:tc>
          <w:tcPr>
            <w:tcW w:w="1220" w:type="dxa"/>
            <w:noWrap w:val="0"/>
            <w:vAlign w:val="center"/>
          </w:tcPr>
          <w:p>
            <w:pPr>
              <w:tabs>
                <w:tab w:val="center" w:pos="4153"/>
                <w:tab w:val="right" w:pos="8306"/>
              </w:tabs>
              <w:spacing w:line="0" w:lineRule="atLeast"/>
              <w:jc w:val="center"/>
              <w:rPr>
                <w:rFonts w:hint="eastAsia" w:ascii="宋体" w:hAnsi="宋体" w:cs="宋体"/>
                <w:color w:val="auto"/>
                <w:kern w:val="0"/>
                <w:sz w:val="24"/>
                <w:szCs w:val="24"/>
              </w:rPr>
            </w:pPr>
          </w:p>
        </w:tc>
        <w:tc>
          <w:tcPr>
            <w:tcW w:w="1201" w:type="dxa"/>
            <w:noWrap w:val="0"/>
            <w:vAlign w:val="center"/>
          </w:tcPr>
          <w:p>
            <w:pPr>
              <w:tabs>
                <w:tab w:val="center" w:pos="4153"/>
                <w:tab w:val="right" w:pos="8306"/>
              </w:tabs>
              <w:spacing w:line="0" w:lineRule="atLeast"/>
              <w:jc w:val="center"/>
              <w:rPr>
                <w:rFonts w:hint="eastAsia" w:ascii="宋体" w:hAnsi="宋体" w:cs="宋体"/>
                <w:color w:val="auto"/>
                <w:kern w:val="0"/>
                <w:sz w:val="24"/>
                <w:szCs w:val="24"/>
              </w:rPr>
            </w:pPr>
          </w:p>
        </w:tc>
        <w:tc>
          <w:tcPr>
            <w:tcW w:w="1294" w:type="dxa"/>
            <w:noWrap w:val="0"/>
            <w:vAlign w:val="center"/>
          </w:tcPr>
          <w:p>
            <w:pPr>
              <w:widowControl/>
              <w:spacing w:line="280" w:lineRule="exact"/>
              <w:jc w:val="left"/>
              <w:rPr>
                <w:rFonts w:hint="eastAsia" w:ascii="宋体" w:hAnsi="宋体" w:cs="宋体"/>
                <w:color w:val="auto"/>
                <w:kern w:val="0"/>
                <w:sz w:val="24"/>
                <w:szCs w:val="24"/>
              </w:rPr>
            </w:pPr>
            <w:r>
              <w:rPr>
                <w:rFonts w:hint="eastAsia" w:ascii="宋体" w:hAnsi="宋体" w:cs="宋体"/>
                <w:color w:val="auto"/>
                <w:kern w:val="0"/>
                <w:sz w:val="24"/>
                <w:szCs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1" w:hRule="atLeast"/>
          <w:jc w:val="center"/>
        </w:trPr>
        <w:tc>
          <w:tcPr>
            <w:tcW w:w="2110" w:type="dxa"/>
            <w:vMerge w:val="restart"/>
            <w:noWrap w:val="0"/>
            <w:vAlign w:val="center"/>
          </w:tcPr>
          <w:p>
            <w:pPr>
              <w:widowControl/>
              <w:spacing w:line="280" w:lineRule="exact"/>
              <w:jc w:val="center"/>
              <w:rPr>
                <w:rFonts w:hint="eastAsia" w:ascii="宋体" w:hAnsi="宋体" w:eastAsia="宋体" w:cs="宋体"/>
                <w:color w:val="auto"/>
                <w:kern w:val="0"/>
                <w:sz w:val="24"/>
                <w:szCs w:val="24"/>
                <w:lang w:eastAsia="zh-CN"/>
              </w:rPr>
            </w:pPr>
            <w:r>
              <w:rPr>
                <w:rFonts w:hint="eastAsia" w:ascii="宋体" w:hAnsi="宋体" w:cs="宋体"/>
                <w:color w:val="auto"/>
                <w:kern w:val="0"/>
                <w:sz w:val="24"/>
                <w:szCs w:val="24"/>
              </w:rPr>
              <w:t>202</w:t>
            </w:r>
            <w:r>
              <w:rPr>
                <w:rFonts w:hint="eastAsia" w:ascii="宋体" w:hAnsi="宋体" w:cs="宋体"/>
                <w:color w:val="auto"/>
                <w:kern w:val="0"/>
                <w:sz w:val="24"/>
                <w:szCs w:val="24"/>
                <w:lang w:val="en-US" w:eastAsia="zh-CN"/>
              </w:rPr>
              <w:t xml:space="preserve">  </w:t>
            </w:r>
            <w:r>
              <w:rPr>
                <w:rFonts w:hint="eastAsia" w:ascii="宋体" w:hAnsi="宋体" w:cs="宋体"/>
                <w:color w:val="auto"/>
                <w:kern w:val="0"/>
                <w:sz w:val="24"/>
                <w:szCs w:val="24"/>
              </w:rPr>
              <w:t>年度绩效指标</w:t>
            </w:r>
            <w:r>
              <w:rPr>
                <w:rFonts w:hint="eastAsia" w:ascii="宋体" w:hAnsi="宋体" w:cs="宋体"/>
                <w:color w:val="auto"/>
                <w:kern w:val="0"/>
                <w:sz w:val="24"/>
                <w:szCs w:val="24"/>
                <w:lang w:eastAsia="zh-CN"/>
              </w:rPr>
              <w:t>（</w:t>
            </w:r>
            <w:r>
              <w:rPr>
                <w:rFonts w:hint="eastAsia" w:ascii="宋体" w:hAnsi="宋体" w:cs="宋体"/>
                <w:color w:val="auto"/>
                <w:kern w:val="0"/>
                <w:sz w:val="24"/>
                <w:szCs w:val="24"/>
                <w:lang w:val="en-US" w:eastAsia="zh-CN"/>
              </w:rPr>
              <w:t>申报当年</w:t>
            </w:r>
            <w:r>
              <w:rPr>
                <w:rFonts w:hint="eastAsia" w:ascii="宋体" w:hAnsi="宋体" w:cs="宋体"/>
                <w:color w:val="auto"/>
                <w:kern w:val="0"/>
                <w:sz w:val="24"/>
                <w:szCs w:val="24"/>
                <w:lang w:eastAsia="zh-CN"/>
              </w:rPr>
              <w:t>）</w:t>
            </w:r>
          </w:p>
        </w:tc>
        <w:tc>
          <w:tcPr>
            <w:tcW w:w="1815" w:type="dxa"/>
            <w:noWrap w:val="0"/>
            <w:vAlign w:val="center"/>
          </w:tcPr>
          <w:p>
            <w:pPr>
              <w:widowControl/>
              <w:spacing w:line="280" w:lineRule="exact"/>
              <w:jc w:val="center"/>
              <w:rPr>
                <w:rFonts w:hint="eastAsia" w:ascii="宋体" w:hAnsi="宋体" w:cs="宋体"/>
                <w:color w:val="auto"/>
                <w:kern w:val="0"/>
                <w:sz w:val="24"/>
                <w:szCs w:val="24"/>
              </w:rPr>
            </w:pPr>
            <w:r>
              <w:rPr>
                <w:rFonts w:hint="eastAsia" w:ascii="宋体" w:hAnsi="宋体" w:cs="宋体"/>
                <w:color w:val="auto"/>
                <w:kern w:val="0"/>
                <w:sz w:val="24"/>
                <w:szCs w:val="24"/>
              </w:rPr>
              <w:t>一级指标</w:t>
            </w:r>
          </w:p>
        </w:tc>
        <w:tc>
          <w:tcPr>
            <w:tcW w:w="1700" w:type="dxa"/>
            <w:noWrap w:val="0"/>
            <w:vAlign w:val="center"/>
          </w:tcPr>
          <w:p>
            <w:pPr>
              <w:widowControl/>
              <w:spacing w:line="280" w:lineRule="exact"/>
              <w:jc w:val="center"/>
              <w:rPr>
                <w:rFonts w:hint="eastAsia" w:ascii="宋体" w:hAnsi="宋体" w:cs="宋体"/>
                <w:color w:val="auto"/>
                <w:kern w:val="0"/>
                <w:sz w:val="24"/>
                <w:szCs w:val="24"/>
              </w:rPr>
            </w:pPr>
            <w:r>
              <w:rPr>
                <w:rFonts w:hint="eastAsia" w:ascii="宋体" w:hAnsi="宋体" w:cs="宋体"/>
                <w:color w:val="auto"/>
                <w:kern w:val="0"/>
                <w:sz w:val="24"/>
                <w:szCs w:val="24"/>
              </w:rPr>
              <w:t>二级指标</w:t>
            </w:r>
          </w:p>
        </w:tc>
        <w:tc>
          <w:tcPr>
            <w:tcW w:w="1220" w:type="dxa"/>
            <w:noWrap w:val="0"/>
            <w:vAlign w:val="center"/>
          </w:tcPr>
          <w:p>
            <w:pPr>
              <w:keepNext w:val="0"/>
              <w:keepLines w:val="0"/>
              <w:widowControl/>
              <w:suppressLineNumbers w:val="0"/>
              <w:jc w:val="center"/>
              <w:textAlignment w:val="center"/>
              <w:rPr>
                <w:rFonts w:hint="eastAsia" w:ascii="宋体" w:hAnsi="宋体" w:cs="宋体"/>
                <w:color w:val="auto"/>
                <w:kern w:val="0"/>
                <w:sz w:val="24"/>
                <w:szCs w:val="24"/>
              </w:rPr>
            </w:pPr>
            <w:r>
              <w:rPr>
                <w:rFonts w:hint="eastAsia" w:ascii="宋体" w:hAnsi="宋体" w:eastAsia="宋体" w:cs="宋体"/>
                <w:i w:val="0"/>
                <w:iCs w:val="0"/>
                <w:color w:val="auto"/>
                <w:kern w:val="0"/>
                <w:sz w:val="24"/>
                <w:szCs w:val="24"/>
                <w:u w:val="none"/>
                <w:lang w:val="en-US" w:eastAsia="zh-CN" w:bidi="ar"/>
              </w:rPr>
              <w:t>指标名称</w:t>
            </w:r>
          </w:p>
        </w:tc>
        <w:tc>
          <w:tcPr>
            <w:tcW w:w="1201" w:type="dxa"/>
            <w:noWrap w:val="0"/>
            <w:vAlign w:val="center"/>
          </w:tcPr>
          <w:p>
            <w:pPr>
              <w:keepNext w:val="0"/>
              <w:keepLines w:val="0"/>
              <w:widowControl/>
              <w:suppressLineNumbers w:val="0"/>
              <w:jc w:val="center"/>
              <w:textAlignment w:val="center"/>
              <w:rPr>
                <w:rFonts w:hint="eastAsia" w:ascii="宋体" w:hAnsi="宋体" w:cs="宋体"/>
                <w:color w:val="auto"/>
                <w:kern w:val="0"/>
                <w:sz w:val="24"/>
                <w:szCs w:val="24"/>
              </w:rPr>
            </w:pPr>
            <w:r>
              <w:rPr>
                <w:rFonts w:hint="eastAsia" w:ascii="宋体" w:hAnsi="宋体" w:eastAsia="宋体" w:cs="宋体"/>
                <w:i w:val="0"/>
                <w:iCs w:val="0"/>
                <w:color w:val="auto"/>
                <w:kern w:val="0"/>
                <w:sz w:val="24"/>
                <w:szCs w:val="24"/>
                <w:u w:val="none"/>
                <w:lang w:val="en-US" w:eastAsia="zh-CN" w:bidi="ar"/>
              </w:rPr>
              <w:t>指标值</w:t>
            </w:r>
          </w:p>
        </w:tc>
        <w:tc>
          <w:tcPr>
            <w:tcW w:w="1294" w:type="dxa"/>
            <w:noWrap w:val="0"/>
            <w:vAlign w:val="center"/>
          </w:tcPr>
          <w:p>
            <w:pPr>
              <w:keepNext w:val="0"/>
              <w:keepLines w:val="0"/>
              <w:widowControl/>
              <w:suppressLineNumbers w:val="0"/>
              <w:jc w:val="center"/>
              <w:textAlignment w:val="center"/>
              <w:rPr>
                <w:rFonts w:hint="eastAsia" w:ascii="宋体" w:hAnsi="宋体" w:cs="宋体"/>
                <w:color w:val="auto"/>
                <w:kern w:val="0"/>
                <w:sz w:val="24"/>
                <w:szCs w:val="24"/>
              </w:rPr>
            </w:pPr>
            <w:r>
              <w:rPr>
                <w:rFonts w:hint="eastAsia" w:ascii="宋体" w:hAnsi="宋体" w:eastAsia="宋体" w:cs="宋体"/>
                <w:i w:val="0"/>
                <w:iCs w:val="0"/>
                <w:color w:val="auto"/>
                <w:kern w:val="0"/>
                <w:sz w:val="24"/>
                <w:szCs w:val="24"/>
                <w:u w:val="none"/>
                <w:lang w:val="en-US" w:eastAsia="zh-CN" w:bidi="ar"/>
              </w:rPr>
              <w:t>绩效标准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2110" w:type="dxa"/>
            <w:vMerge w:val="continue"/>
            <w:noWrap w:val="0"/>
            <w:vAlign w:val="center"/>
          </w:tcPr>
          <w:p>
            <w:pPr>
              <w:widowControl/>
              <w:spacing w:line="280" w:lineRule="exact"/>
              <w:jc w:val="left"/>
              <w:rPr>
                <w:rFonts w:hint="eastAsia" w:ascii="宋体" w:hAnsi="宋体" w:cs="宋体"/>
                <w:color w:val="auto"/>
                <w:kern w:val="0"/>
                <w:sz w:val="24"/>
                <w:szCs w:val="24"/>
              </w:rPr>
            </w:pPr>
          </w:p>
        </w:tc>
        <w:tc>
          <w:tcPr>
            <w:tcW w:w="1815" w:type="dxa"/>
            <w:vMerge w:val="restart"/>
            <w:noWrap w:val="0"/>
            <w:vAlign w:val="center"/>
          </w:tcPr>
          <w:p>
            <w:pPr>
              <w:widowControl/>
              <w:spacing w:line="280" w:lineRule="exact"/>
              <w:jc w:val="center"/>
              <w:rPr>
                <w:rFonts w:hint="eastAsia" w:ascii="宋体" w:hAnsi="宋体" w:cs="宋体"/>
                <w:color w:val="auto"/>
                <w:kern w:val="0"/>
                <w:sz w:val="24"/>
                <w:szCs w:val="24"/>
              </w:rPr>
            </w:pPr>
            <w:r>
              <w:rPr>
                <w:rFonts w:hint="eastAsia" w:ascii="宋体" w:hAnsi="宋体" w:cs="宋体"/>
                <w:color w:val="auto"/>
                <w:kern w:val="0"/>
                <w:sz w:val="24"/>
                <w:szCs w:val="24"/>
              </w:rPr>
              <w:t>产出指标</w:t>
            </w:r>
          </w:p>
          <w:p>
            <w:pPr>
              <w:widowControl/>
              <w:spacing w:line="280" w:lineRule="exact"/>
              <w:jc w:val="center"/>
              <w:rPr>
                <w:rFonts w:hint="eastAsia" w:ascii="宋体" w:hAnsi="宋体" w:cs="宋体"/>
                <w:color w:val="auto"/>
                <w:kern w:val="0"/>
                <w:sz w:val="24"/>
                <w:szCs w:val="24"/>
              </w:rPr>
            </w:pPr>
          </w:p>
        </w:tc>
        <w:tc>
          <w:tcPr>
            <w:tcW w:w="1700" w:type="dxa"/>
            <w:noWrap w:val="0"/>
            <w:vAlign w:val="center"/>
          </w:tcPr>
          <w:p>
            <w:pPr>
              <w:widowControl/>
              <w:spacing w:line="280" w:lineRule="exact"/>
              <w:jc w:val="center"/>
              <w:rPr>
                <w:rFonts w:hint="eastAsia" w:ascii="宋体" w:hAnsi="宋体" w:cs="宋体"/>
                <w:color w:val="auto"/>
                <w:kern w:val="0"/>
                <w:sz w:val="24"/>
                <w:szCs w:val="24"/>
              </w:rPr>
            </w:pPr>
            <w:r>
              <w:rPr>
                <w:rFonts w:hint="eastAsia" w:ascii="宋体" w:hAnsi="宋体" w:cs="宋体"/>
                <w:color w:val="auto"/>
                <w:kern w:val="0"/>
                <w:sz w:val="24"/>
                <w:szCs w:val="24"/>
              </w:rPr>
              <w:t>数量指标</w:t>
            </w:r>
          </w:p>
        </w:tc>
        <w:tc>
          <w:tcPr>
            <w:tcW w:w="1220" w:type="dxa"/>
            <w:noWrap w:val="0"/>
            <w:vAlign w:val="center"/>
          </w:tcPr>
          <w:p>
            <w:pPr>
              <w:tabs>
                <w:tab w:val="center" w:pos="4153"/>
                <w:tab w:val="right" w:pos="8306"/>
              </w:tabs>
              <w:spacing w:line="0" w:lineRule="atLeast"/>
              <w:jc w:val="center"/>
              <w:rPr>
                <w:rFonts w:hint="eastAsia" w:ascii="宋体" w:hAnsi="宋体" w:cs="宋体"/>
                <w:color w:val="auto"/>
                <w:kern w:val="0"/>
                <w:sz w:val="24"/>
                <w:szCs w:val="24"/>
              </w:rPr>
            </w:pPr>
          </w:p>
        </w:tc>
        <w:tc>
          <w:tcPr>
            <w:tcW w:w="1201" w:type="dxa"/>
            <w:noWrap w:val="0"/>
            <w:vAlign w:val="center"/>
          </w:tcPr>
          <w:p>
            <w:pPr>
              <w:widowControl/>
              <w:spacing w:line="280" w:lineRule="exact"/>
              <w:jc w:val="center"/>
              <w:rPr>
                <w:rFonts w:hint="eastAsia" w:ascii="宋体" w:hAnsi="宋体" w:cs="宋体"/>
                <w:color w:val="auto"/>
                <w:kern w:val="0"/>
                <w:sz w:val="24"/>
                <w:szCs w:val="24"/>
              </w:rPr>
            </w:pPr>
          </w:p>
        </w:tc>
        <w:tc>
          <w:tcPr>
            <w:tcW w:w="1294" w:type="dxa"/>
            <w:noWrap w:val="0"/>
            <w:vAlign w:val="center"/>
          </w:tcPr>
          <w:p>
            <w:pPr>
              <w:widowControl/>
              <w:spacing w:line="280" w:lineRule="exact"/>
              <w:jc w:val="left"/>
              <w:rPr>
                <w:rFonts w:hint="eastAsia" w:ascii="宋体" w:hAnsi="宋体" w:cs="宋体"/>
                <w:color w:val="auto"/>
                <w:kern w:val="0"/>
                <w:sz w:val="24"/>
                <w:szCs w:val="24"/>
              </w:rPr>
            </w:pPr>
            <w:r>
              <w:rPr>
                <w:rFonts w:hint="eastAsia" w:ascii="宋体" w:hAnsi="宋体" w:cs="宋体"/>
                <w:color w:val="auto"/>
                <w:kern w:val="0"/>
                <w:sz w:val="24"/>
                <w:szCs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2110" w:type="dxa"/>
            <w:vMerge w:val="continue"/>
            <w:noWrap w:val="0"/>
            <w:vAlign w:val="center"/>
          </w:tcPr>
          <w:p>
            <w:pPr>
              <w:widowControl/>
              <w:spacing w:line="280" w:lineRule="exact"/>
              <w:jc w:val="left"/>
              <w:rPr>
                <w:rFonts w:hint="eastAsia" w:ascii="宋体" w:hAnsi="宋体" w:cs="宋体"/>
                <w:color w:val="auto"/>
                <w:kern w:val="0"/>
                <w:sz w:val="24"/>
                <w:szCs w:val="24"/>
              </w:rPr>
            </w:pPr>
          </w:p>
        </w:tc>
        <w:tc>
          <w:tcPr>
            <w:tcW w:w="1815" w:type="dxa"/>
            <w:vMerge w:val="continue"/>
            <w:noWrap w:val="0"/>
            <w:vAlign w:val="center"/>
          </w:tcPr>
          <w:p>
            <w:pPr>
              <w:widowControl/>
              <w:spacing w:line="280" w:lineRule="exact"/>
              <w:jc w:val="left"/>
              <w:rPr>
                <w:rFonts w:hint="eastAsia" w:ascii="宋体" w:hAnsi="宋体" w:cs="宋体"/>
                <w:color w:val="auto"/>
                <w:kern w:val="0"/>
                <w:sz w:val="24"/>
                <w:szCs w:val="24"/>
              </w:rPr>
            </w:pPr>
          </w:p>
        </w:tc>
        <w:tc>
          <w:tcPr>
            <w:tcW w:w="1700" w:type="dxa"/>
            <w:noWrap w:val="0"/>
            <w:vAlign w:val="center"/>
          </w:tcPr>
          <w:p>
            <w:pPr>
              <w:widowControl/>
              <w:spacing w:line="280" w:lineRule="exact"/>
              <w:jc w:val="center"/>
              <w:rPr>
                <w:rFonts w:hint="eastAsia" w:ascii="宋体" w:hAnsi="宋体" w:cs="宋体"/>
                <w:color w:val="auto"/>
                <w:kern w:val="0"/>
                <w:sz w:val="24"/>
                <w:szCs w:val="24"/>
              </w:rPr>
            </w:pPr>
            <w:r>
              <w:rPr>
                <w:rFonts w:hint="eastAsia" w:ascii="宋体" w:hAnsi="宋体" w:cs="宋体"/>
                <w:color w:val="auto"/>
                <w:kern w:val="0"/>
                <w:sz w:val="24"/>
                <w:szCs w:val="24"/>
              </w:rPr>
              <w:t>质量指标</w:t>
            </w:r>
          </w:p>
        </w:tc>
        <w:tc>
          <w:tcPr>
            <w:tcW w:w="1220" w:type="dxa"/>
            <w:noWrap w:val="0"/>
            <w:vAlign w:val="center"/>
          </w:tcPr>
          <w:p>
            <w:pPr>
              <w:tabs>
                <w:tab w:val="center" w:pos="4153"/>
                <w:tab w:val="right" w:pos="8306"/>
              </w:tabs>
              <w:spacing w:line="0" w:lineRule="atLeast"/>
              <w:jc w:val="center"/>
              <w:rPr>
                <w:rFonts w:hint="eastAsia" w:ascii="宋体" w:hAnsi="宋体" w:cs="宋体"/>
                <w:color w:val="auto"/>
                <w:kern w:val="0"/>
                <w:sz w:val="24"/>
                <w:szCs w:val="24"/>
              </w:rPr>
            </w:pPr>
          </w:p>
        </w:tc>
        <w:tc>
          <w:tcPr>
            <w:tcW w:w="1201" w:type="dxa"/>
            <w:noWrap w:val="0"/>
            <w:vAlign w:val="center"/>
          </w:tcPr>
          <w:p>
            <w:pPr>
              <w:tabs>
                <w:tab w:val="center" w:pos="4153"/>
                <w:tab w:val="right" w:pos="8306"/>
              </w:tabs>
              <w:spacing w:line="0" w:lineRule="atLeast"/>
              <w:jc w:val="center"/>
              <w:rPr>
                <w:rFonts w:hint="eastAsia" w:ascii="宋体" w:hAnsi="宋体" w:cs="宋体"/>
                <w:color w:val="auto"/>
                <w:kern w:val="0"/>
                <w:sz w:val="24"/>
                <w:szCs w:val="24"/>
              </w:rPr>
            </w:pPr>
          </w:p>
        </w:tc>
        <w:tc>
          <w:tcPr>
            <w:tcW w:w="1294" w:type="dxa"/>
            <w:noWrap w:val="0"/>
            <w:vAlign w:val="center"/>
          </w:tcPr>
          <w:p>
            <w:pPr>
              <w:widowControl/>
              <w:spacing w:line="280" w:lineRule="exact"/>
              <w:jc w:val="left"/>
              <w:rPr>
                <w:rFonts w:hint="eastAsia" w:ascii="宋体" w:hAnsi="宋体" w:cs="宋体"/>
                <w:color w:val="auto"/>
                <w:kern w:val="0"/>
                <w:sz w:val="24"/>
                <w:szCs w:val="24"/>
              </w:rPr>
            </w:pPr>
            <w:r>
              <w:rPr>
                <w:rFonts w:hint="eastAsia" w:ascii="宋体" w:hAnsi="宋体" w:cs="宋体"/>
                <w:color w:val="auto"/>
                <w:kern w:val="0"/>
                <w:sz w:val="24"/>
                <w:szCs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2110" w:type="dxa"/>
            <w:vMerge w:val="continue"/>
            <w:noWrap w:val="0"/>
            <w:vAlign w:val="center"/>
          </w:tcPr>
          <w:p>
            <w:pPr>
              <w:widowControl/>
              <w:spacing w:line="280" w:lineRule="exact"/>
              <w:jc w:val="left"/>
              <w:rPr>
                <w:rFonts w:hint="eastAsia" w:ascii="宋体" w:hAnsi="宋体" w:cs="宋体"/>
                <w:color w:val="auto"/>
                <w:kern w:val="0"/>
                <w:sz w:val="24"/>
                <w:szCs w:val="24"/>
              </w:rPr>
            </w:pPr>
          </w:p>
        </w:tc>
        <w:tc>
          <w:tcPr>
            <w:tcW w:w="1815" w:type="dxa"/>
            <w:vMerge w:val="continue"/>
            <w:noWrap w:val="0"/>
            <w:vAlign w:val="center"/>
          </w:tcPr>
          <w:p>
            <w:pPr>
              <w:widowControl/>
              <w:spacing w:line="280" w:lineRule="exact"/>
              <w:jc w:val="left"/>
              <w:rPr>
                <w:rFonts w:hint="eastAsia" w:ascii="宋体" w:hAnsi="宋体" w:cs="宋体"/>
                <w:color w:val="auto"/>
                <w:kern w:val="0"/>
                <w:sz w:val="24"/>
                <w:szCs w:val="24"/>
              </w:rPr>
            </w:pPr>
          </w:p>
        </w:tc>
        <w:tc>
          <w:tcPr>
            <w:tcW w:w="1700" w:type="dxa"/>
            <w:noWrap w:val="0"/>
            <w:vAlign w:val="center"/>
          </w:tcPr>
          <w:p>
            <w:pPr>
              <w:widowControl/>
              <w:spacing w:line="280" w:lineRule="exact"/>
              <w:jc w:val="center"/>
              <w:rPr>
                <w:rFonts w:hint="eastAsia" w:ascii="宋体" w:hAnsi="宋体" w:cs="宋体"/>
                <w:color w:val="auto"/>
                <w:kern w:val="0"/>
                <w:sz w:val="24"/>
                <w:szCs w:val="24"/>
              </w:rPr>
            </w:pPr>
            <w:r>
              <w:rPr>
                <w:rFonts w:hint="eastAsia" w:ascii="宋体" w:hAnsi="宋体" w:cs="宋体"/>
                <w:color w:val="auto"/>
                <w:kern w:val="0"/>
                <w:sz w:val="24"/>
                <w:szCs w:val="24"/>
              </w:rPr>
              <w:t>时效指标</w:t>
            </w:r>
          </w:p>
        </w:tc>
        <w:tc>
          <w:tcPr>
            <w:tcW w:w="1220" w:type="dxa"/>
            <w:noWrap w:val="0"/>
            <w:vAlign w:val="center"/>
          </w:tcPr>
          <w:p>
            <w:pPr>
              <w:tabs>
                <w:tab w:val="center" w:pos="4153"/>
                <w:tab w:val="right" w:pos="8306"/>
              </w:tabs>
              <w:spacing w:line="0" w:lineRule="atLeast"/>
              <w:jc w:val="center"/>
              <w:rPr>
                <w:rFonts w:hint="eastAsia" w:ascii="宋体" w:hAnsi="宋体" w:cs="宋体"/>
                <w:color w:val="auto"/>
                <w:kern w:val="0"/>
                <w:sz w:val="24"/>
                <w:szCs w:val="24"/>
              </w:rPr>
            </w:pPr>
          </w:p>
        </w:tc>
        <w:tc>
          <w:tcPr>
            <w:tcW w:w="1201" w:type="dxa"/>
            <w:noWrap w:val="0"/>
            <w:vAlign w:val="center"/>
          </w:tcPr>
          <w:p>
            <w:pPr>
              <w:tabs>
                <w:tab w:val="center" w:pos="4153"/>
                <w:tab w:val="right" w:pos="8306"/>
              </w:tabs>
              <w:spacing w:line="0" w:lineRule="atLeast"/>
              <w:jc w:val="center"/>
              <w:rPr>
                <w:rFonts w:hint="eastAsia" w:ascii="宋体" w:hAnsi="宋体" w:cs="宋体"/>
                <w:color w:val="auto"/>
                <w:kern w:val="0"/>
                <w:sz w:val="24"/>
                <w:szCs w:val="24"/>
              </w:rPr>
            </w:pPr>
          </w:p>
        </w:tc>
        <w:tc>
          <w:tcPr>
            <w:tcW w:w="1294" w:type="dxa"/>
            <w:noWrap w:val="0"/>
            <w:vAlign w:val="center"/>
          </w:tcPr>
          <w:p>
            <w:pPr>
              <w:widowControl/>
              <w:spacing w:line="280" w:lineRule="exact"/>
              <w:jc w:val="left"/>
              <w:rPr>
                <w:rFonts w:hint="eastAsia" w:ascii="宋体" w:hAnsi="宋体" w:cs="宋体"/>
                <w:color w:val="auto"/>
                <w:kern w:val="0"/>
                <w:sz w:val="24"/>
                <w:szCs w:val="24"/>
              </w:rPr>
            </w:pPr>
            <w:r>
              <w:rPr>
                <w:rFonts w:hint="eastAsia" w:ascii="宋体" w:hAnsi="宋体" w:cs="宋体"/>
                <w:color w:val="auto"/>
                <w:kern w:val="0"/>
                <w:sz w:val="24"/>
                <w:szCs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2110" w:type="dxa"/>
            <w:vMerge w:val="continue"/>
            <w:noWrap w:val="0"/>
            <w:vAlign w:val="center"/>
          </w:tcPr>
          <w:p>
            <w:pPr>
              <w:widowControl/>
              <w:spacing w:line="280" w:lineRule="exact"/>
              <w:jc w:val="left"/>
              <w:rPr>
                <w:rFonts w:hint="eastAsia" w:ascii="宋体" w:hAnsi="宋体" w:cs="宋体"/>
                <w:color w:val="auto"/>
                <w:kern w:val="0"/>
                <w:sz w:val="24"/>
                <w:szCs w:val="24"/>
              </w:rPr>
            </w:pPr>
          </w:p>
        </w:tc>
        <w:tc>
          <w:tcPr>
            <w:tcW w:w="1815" w:type="dxa"/>
            <w:vMerge w:val="continue"/>
            <w:noWrap w:val="0"/>
            <w:vAlign w:val="center"/>
          </w:tcPr>
          <w:p>
            <w:pPr>
              <w:widowControl/>
              <w:spacing w:line="280" w:lineRule="exact"/>
              <w:jc w:val="left"/>
              <w:rPr>
                <w:rFonts w:hint="eastAsia" w:ascii="宋体" w:hAnsi="宋体" w:cs="宋体"/>
                <w:color w:val="auto"/>
                <w:kern w:val="0"/>
                <w:sz w:val="24"/>
                <w:szCs w:val="24"/>
              </w:rPr>
            </w:pPr>
          </w:p>
        </w:tc>
        <w:tc>
          <w:tcPr>
            <w:tcW w:w="1700" w:type="dxa"/>
            <w:noWrap w:val="0"/>
            <w:vAlign w:val="center"/>
          </w:tcPr>
          <w:p>
            <w:pPr>
              <w:widowControl/>
              <w:spacing w:line="280" w:lineRule="exact"/>
              <w:jc w:val="center"/>
              <w:rPr>
                <w:rFonts w:hint="eastAsia" w:ascii="宋体" w:hAnsi="宋体" w:cs="宋体"/>
                <w:color w:val="auto"/>
                <w:kern w:val="0"/>
                <w:sz w:val="24"/>
                <w:szCs w:val="24"/>
              </w:rPr>
            </w:pPr>
            <w:r>
              <w:rPr>
                <w:rFonts w:hint="eastAsia" w:ascii="宋体" w:hAnsi="宋体" w:cs="宋体"/>
                <w:color w:val="auto"/>
                <w:kern w:val="0"/>
                <w:sz w:val="24"/>
                <w:szCs w:val="24"/>
              </w:rPr>
              <w:t>成本指标</w:t>
            </w:r>
          </w:p>
        </w:tc>
        <w:tc>
          <w:tcPr>
            <w:tcW w:w="1220" w:type="dxa"/>
            <w:noWrap w:val="0"/>
            <w:vAlign w:val="center"/>
          </w:tcPr>
          <w:p>
            <w:pPr>
              <w:tabs>
                <w:tab w:val="center" w:pos="4153"/>
                <w:tab w:val="right" w:pos="8306"/>
              </w:tabs>
              <w:spacing w:line="0" w:lineRule="atLeast"/>
              <w:jc w:val="center"/>
              <w:rPr>
                <w:rFonts w:hint="eastAsia" w:ascii="宋体" w:hAnsi="宋体" w:cs="宋体"/>
                <w:color w:val="auto"/>
                <w:kern w:val="0"/>
                <w:sz w:val="24"/>
                <w:szCs w:val="24"/>
              </w:rPr>
            </w:pPr>
          </w:p>
        </w:tc>
        <w:tc>
          <w:tcPr>
            <w:tcW w:w="1201" w:type="dxa"/>
            <w:noWrap w:val="0"/>
            <w:vAlign w:val="center"/>
          </w:tcPr>
          <w:p>
            <w:pPr>
              <w:tabs>
                <w:tab w:val="center" w:pos="4153"/>
                <w:tab w:val="right" w:pos="8306"/>
              </w:tabs>
              <w:spacing w:line="0" w:lineRule="atLeast"/>
              <w:jc w:val="center"/>
              <w:rPr>
                <w:rFonts w:hint="eastAsia" w:ascii="宋体" w:hAnsi="宋体" w:cs="宋体"/>
                <w:color w:val="auto"/>
                <w:kern w:val="0"/>
                <w:sz w:val="24"/>
                <w:szCs w:val="24"/>
              </w:rPr>
            </w:pPr>
          </w:p>
        </w:tc>
        <w:tc>
          <w:tcPr>
            <w:tcW w:w="1294" w:type="dxa"/>
            <w:noWrap w:val="0"/>
            <w:vAlign w:val="center"/>
          </w:tcPr>
          <w:p>
            <w:pPr>
              <w:widowControl/>
              <w:spacing w:line="280" w:lineRule="exact"/>
              <w:jc w:val="left"/>
              <w:rPr>
                <w:rFonts w:hint="eastAsia" w:ascii="宋体" w:hAnsi="宋体" w:cs="宋体"/>
                <w:color w:val="auto"/>
                <w:kern w:val="0"/>
                <w:sz w:val="24"/>
                <w:szCs w:val="24"/>
              </w:rPr>
            </w:pPr>
            <w:r>
              <w:rPr>
                <w:rFonts w:hint="eastAsia" w:ascii="宋体" w:hAnsi="宋体" w:cs="宋体"/>
                <w:color w:val="auto"/>
                <w:kern w:val="0"/>
                <w:sz w:val="24"/>
                <w:szCs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2110" w:type="dxa"/>
            <w:vMerge w:val="continue"/>
            <w:noWrap w:val="0"/>
            <w:vAlign w:val="center"/>
          </w:tcPr>
          <w:p>
            <w:pPr>
              <w:widowControl/>
              <w:spacing w:line="280" w:lineRule="exact"/>
              <w:jc w:val="left"/>
              <w:rPr>
                <w:rFonts w:hint="eastAsia" w:ascii="宋体" w:hAnsi="宋体" w:cs="宋体"/>
                <w:color w:val="auto"/>
                <w:kern w:val="0"/>
                <w:sz w:val="24"/>
                <w:szCs w:val="24"/>
              </w:rPr>
            </w:pPr>
          </w:p>
        </w:tc>
        <w:tc>
          <w:tcPr>
            <w:tcW w:w="1815" w:type="dxa"/>
            <w:vMerge w:val="restart"/>
            <w:noWrap w:val="0"/>
            <w:vAlign w:val="center"/>
          </w:tcPr>
          <w:p>
            <w:pPr>
              <w:widowControl/>
              <w:spacing w:line="280" w:lineRule="exact"/>
              <w:jc w:val="center"/>
              <w:rPr>
                <w:rFonts w:hint="eastAsia" w:ascii="宋体" w:hAnsi="宋体" w:cs="宋体"/>
                <w:color w:val="auto"/>
                <w:kern w:val="0"/>
                <w:sz w:val="24"/>
                <w:szCs w:val="24"/>
              </w:rPr>
            </w:pPr>
            <w:r>
              <w:rPr>
                <w:rFonts w:hint="eastAsia" w:ascii="宋体" w:hAnsi="宋体" w:cs="宋体"/>
                <w:color w:val="auto"/>
                <w:kern w:val="0"/>
                <w:sz w:val="24"/>
                <w:szCs w:val="24"/>
              </w:rPr>
              <w:t>效益指标</w:t>
            </w:r>
          </w:p>
        </w:tc>
        <w:tc>
          <w:tcPr>
            <w:tcW w:w="1700" w:type="dxa"/>
            <w:noWrap w:val="0"/>
            <w:vAlign w:val="center"/>
          </w:tcPr>
          <w:p>
            <w:pPr>
              <w:widowControl/>
              <w:spacing w:line="280" w:lineRule="exact"/>
              <w:jc w:val="center"/>
              <w:rPr>
                <w:rFonts w:hint="eastAsia" w:ascii="宋体" w:hAnsi="宋体" w:cs="宋体"/>
                <w:color w:val="auto"/>
                <w:kern w:val="0"/>
                <w:sz w:val="24"/>
                <w:szCs w:val="24"/>
              </w:rPr>
            </w:pPr>
            <w:r>
              <w:rPr>
                <w:rFonts w:hint="eastAsia" w:ascii="宋体" w:hAnsi="宋体" w:cs="宋体"/>
                <w:color w:val="auto"/>
                <w:kern w:val="0"/>
                <w:sz w:val="24"/>
                <w:szCs w:val="24"/>
              </w:rPr>
              <w:t>经济效益指标</w:t>
            </w:r>
          </w:p>
        </w:tc>
        <w:tc>
          <w:tcPr>
            <w:tcW w:w="1220" w:type="dxa"/>
            <w:noWrap w:val="0"/>
            <w:vAlign w:val="center"/>
          </w:tcPr>
          <w:p>
            <w:pPr>
              <w:widowControl/>
              <w:spacing w:line="280" w:lineRule="exact"/>
              <w:ind w:firstLine="240" w:firstLineChars="100"/>
              <w:jc w:val="left"/>
              <w:rPr>
                <w:rFonts w:hint="eastAsia" w:ascii="宋体" w:hAnsi="宋体" w:cs="宋体"/>
                <w:color w:val="auto"/>
                <w:kern w:val="0"/>
                <w:sz w:val="24"/>
                <w:szCs w:val="24"/>
              </w:rPr>
            </w:pPr>
          </w:p>
        </w:tc>
        <w:tc>
          <w:tcPr>
            <w:tcW w:w="1201" w:type="dxa"/>
            <w:noWrap w:val="0"/>
            <w:vAlign w:val="center"/>
          </w:tcPr>
          <w:p>
            <w:pPr>
              <w:tabs>
                <w:tab w:val="center" w:pos="4153"/>
                <w:tab w:val="right" w:pos="8306"/>
              </w:tabs>
              <w:spacing w:line="0" w:lineRule="atLeast"/>
              <w:jc w:val="center"/>
              <w:rPr>
                <w:rFonts w:hint="eastAsia" w:ascii="宋体" w:hAnsi="宋体" w:cs="宋体"/>
                <w:color w:val="auto"/>
                <w:kern w:val="0"/>
                <w:sz w:val="24"/>
                <w:szCs w:val="24"/>
              </w:rPr>
            </w:pPr>
          </w:p>
        </w:tc>
        <w:tc>
          <w:tcPr>
            <w:tcW w:w="1294" w:type="dxa"/>
            <w:noWrap w:val="0"/>
            <w:vAlign w:val="center"/>
          </w:tcPr>
          <w:p>
            <w:pPr>
              <w:widowControl/>
              <w:spacing w:line="280" w:lineRule="exact"/>
              <w:jc w:val="left"/>
              <w:rPr>
                <w:rFonts w:hint="eastAsia" w:ascii="宋体" w:hAnsi="宋体" w:cs="宋体"/>
                <w:color w:val="auto"/>
                <w:kern w:val="0"/>
                <w:sz w:val="24"/>
                <w:szCs w:val="24"/>
              </w:rPr>
            </w:pPr>
            <w:r>
              <w:rPr>
                <w:rFonts w:hint="eastAsia" w:ascii="宋体" w:hAnsi="宋体" w:cs="宋体"/>
                <w:color w:val="auto"/>
                <w:kern w:val="0"/>
                <w:sz w:val="24"/>
                <w:szCs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2110" w:type="dxa"/>
            <w:vMerge w:val="continue"/>
            <w:noWrap w:val="0"/>
            <w:vAlign w:val="center"/>
          </w:tcPr>
          <w:p>
            <w:pPr>
              <w:widowControl/>
              <w:spacing w:line="280" w:lineRule="exact"/>
              <w:jc w:val="left"/>
              <w:rPr>
                <w:rFonts w:hint="eastAsia" w:ascii="宋体" w:hAnsi="宋体" w:cs="宋体"/>
                <w:color w:val="auto"/>
                <w:kern w:val="0"/>
                <w:sz w:val="24"/>
                <w:szCs w:val="24"/>
              </w:rPr>
            </w:pPr>
          </w:p>
        </w:tc>
        <w:tc>
          <w:tcPr>
            <w:tcW w:w="1815" w:type="dxa"/>
            <w:vMerge w:val="continue"/>
            <w:noWrap w:val="0"/>
            <w:vAlign w:val="center"/>
          </w:tcPr>
          <w:p>
            <w:pPr>
              <w:widowControl/>
              <w:spacing w:line="280" w:lineRule="exact"/>
              <w:jc w:val="left"/>
              <w:rPr>
                <w:rFonts w:hint="eastAsia" w:ascii="宋体" w:hAnsi="宋体" w:cs="宋体"/>
                <w:color w:val="auto"/>
                <w:kern w:val="0"/>
                <w:sz w:val="24"/>
                <w:szCs w:val="24"/>
              </w:rPr>
            </w:pPr>
          </w:p>
        </w:tc>
        <w:tc>
          <w:tcPr>
            <w:tcW w:w="1700" w:type="dxa"/>
            <w:noWrap w:val="0"/>
            <w:vAlign w:val="center"/>
          </w:tcPr>
          <w:p>
            <w:pPr>
              <w:widowControl/>
              <w:spacing w:line="280" w:lineRule="exact"/>
              <w:jc w:val="center"/>
              <w:rPr>
                <w:rFonts w:hint="eastAsia" w:ascii="宋体" w:hAnsi="宋体" w:cs="宋体"/>
                <w:color w:val="auto"/>
                <w:kern w:val="0"/>
                <w:sz w:val="24"/>
                <w:szCs w:val="24"/>
              </w:rPr>
            </w:pPr>
            <w:r>
              <w:rPr>
                <w:rFonts w:hint="eastAsia" w:ascii="宋体" w:hAnsi="宋体" w:cs="宋体"/>
                <w:color w:val="auto"/>
                <w:kern w:val="0"/>
                <w:sz w:val="24"/>
                <w:szCs w:val="24"/>
              </w:rPr>
              <w:t>社会效益指标</w:t>
            </w:r>
          </w:p>
        </w:tc>
        <w:tc>
          <w:tcPr>
            <w:tcW w:w="1220" w:type="dxa"/>
            <w:noWrap w:val="0"/>
            <w:vAlign w:val="center"/>
          </w:tcPr>
          <w:p>
            <w:pPr>
              <w:tabs>
                <w:tab w:val="center" w:pos="4153"/>
                <w:tab w:val="right" w:pos="8306"/>
              </w:tabs>
              <w:spacing w:line="0" w:lineRule="atLeast"/>
              <w:jc w:val="center"/>
              <w:rPr>
                <w:rFonts w:hint="eastAsia" w:ascii="宋体" w:hAnsi="宋体" w:cs="宋体"/>
                <w:color w:val="auto"/>
                <w:kern w:val="0"/>
                <w:sz w:val="24"/>
                <w:szCs w:val="24"/>
              </w:rPr>
            </w:pPr>
          </w:p>
        </w:tc>
        <w:tc>
          <w:tcPr>
            <w:tcW w:w="1201" w:type="dxa"/>
            <w:noWrap w:val="0"/>
            <w:vAlign w:val="center"/>
          </w:tcPr>
          <w:p>
            <w:pPr>
              <w:tabs>
                <w:tab w:val="center" w:pos="4153"/>
                <w:tab w:val="right" w:pos="8306"/>
              </w:tabs>
              <w:spacing w:line="0" w:lineRule="atLeast"/>
              <w:jc w:val="center"/>
              <w:rPr>
                <w:rFonts w:hint="eastAsia" w:ascii="宋体" w:hAnsi="宋体" w:cs="宋体"/>
                <w:color w:val="auto"/>
                <w:kern w:val="0"/>
                <w:sz w:val="24"/>
                <w:szCs w:val="24"/>
              </w:rPr>
            </w:pPr>
          </w:p>
        </w:tc>
        <w:tc>
          <w:tcPr>
            <w:tcW w:w="1294" w:type="dxa"/>
            <w:noWrap w:val="0"/>
            <w:vAlign w:val="center"/>
          </w:tcPr>
          <w:p>
            <w:pPr>
              <w:widowControl/>
              <w:spacing w:line="280" w:lineRule="exact"/>
              <w:jc w:val="left"/>
              <w:rPr>
                <w:rFonts w:hint="eastAsia" w:ascii="宋体" w:hAnsi="宋体" w:cs="宋体"/>
                <w:color w:val="auto"/>
                <w:kern w:val="0"/>
                <w:sz w:val="24"/>
                <w:szCs w:val="24"/>
              </w:rPr>
            </w:pPr>
            <w:r>
              <w:rPr>
                <w:rFonts w:hint="eastAsia" w:ascii="宋体" w:hAnsi="宋体" w:cs="宋体"/>
                <w:color w:val="auto"/>
                <w:kern w:val="0"/>
                <w:sz w:val="24"/>
                <w:szCs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2110" w:type="dxa"/>
            <w:vMerge w:val="continue"/>
            <w:noWrap w:val="0"/>
            <w:vAlign w:val="center"/>
          </w:tcPr>
          <w:p>
            <w:pPr>
              <w:widowControl/>
              <w:spacing w:line="280" w:lineRule="exact"/>
              <w:jc w:val="left"/>
              <w:rPr>
                <w:rFonts w:hint="eastAsia" w:ascii="宋体" w:hAnsi="宋体" w:cs="宋体"/>
                <w:color w:val="auto"/>
                <w:kern w:val="0"/>
                <w:sz w:val="24"/>
                <w:szCs w:val="24"/>
              </w:rPr>
            </w:pPr>
          </w:p>
        </w:tc>
        <w:tc>
          <w:tcPr>
            <w:tcW w:w="1815" w:type="dxa"/>
            <w:vMerge w:val="continue"/>
            <w:noWrap w:val="0"/>
            <w:vAlign w:val="center"/>
          </w:tcPr>
          <w:p>
            <w:pPr>
              <w:widowControl/>
              <w:spacing w:line="280" w:lineRule="exact"/>
              <w:jc w:val="left"/>
              <w:rPr>
                <w:rFonts w:hint="eastAsia" w:ascii="宋体" w:hAnsi="宋体" w:cs="宋体"/>
                <w:color w:val="auto"/>
                <w:kern w:val="0"/>
                <w:sz w:val="24"/>
                <w:szCs w:val="24"/>
              </w:rPr>
            </w:pPr>
          </w:p>
        </w:tc>
        <w:tc>
          <w:tcPr>
            <w:tcW w:w="1700" w:type="dxa"/>
            <w:noWrap w:val="0"/>
            <w:vAlign w:val="center"/>
          </w:tcPr>
          <w:p>
            <w:pPr>
              <w:widowControl/>
              <w:spacing w:line="280" w:lineRule="exact"/>
              <w:jc w:val="center"/>
              <w:rPr>
                <w:rFonts w:hint="eastAsia" w:ascii="宋体" w:hAnsi="宋体" w:cs="宋体"/>
                <w:color w:val="auto"/>
                <w:kern w:val="0"/>
                <w:sz w:val="24"/>
                <w:szCs w:val="24"/>
              </w:rPr>
            </w:pPr>
            <w:r>
              <w:rPr>
                <w:rFonts w:hint="eastAsia" w:ascii="宋体" w:hAnsi="宋体" w:cs="宋体"/>
                <w:color w:val="auto"/>
                <w:kern w:val="0"/>
                <w:sz w:val="24"/>
                <w:szCs w:val="24"/>
              </w:rPr>
              <w:t>生态效益指标</w:t>
            </w:r>
          </w:p>
        </w:tc>
        <w:tc>
          <w:tcPr>
            <w:tcW w:w="1220" w:type="dxa"/>
            <w:noWrap w:val="0"/>
            <w:vAlign w:val="center"/>
          </w:tcPr>
          <w:p>
            <w:pPr>
              <w:widowControl/>
              <w:spacing w:line="280" w:lineRule="exact"/>
              <w:ind w:firstLine="240" w:firstLineChars="100"/>
              <w:jc w:val="left"/>
              <w:rPr>
                <w:rFonts w:hint="eastAsia" w:ascii="宋体" w:hAnsi="宋体" w:cs="宋体"/>
                <w:color w:val="auto"/>
                <w:kern w:val="0"/>
                <w:sz w:val="24"/>
                <w:szCs w:val="24"/>
              </w:rPr>
            </w:pPr>
          </w:p>
        </w:tc>
        <w:tc>
          <w:tcPr>
            <w:tcW w:w="1201" w:type="dxa"/>
            <w:noWrap w:val="0"/>
            <w:vAlign w:val="center"/>
          </w:tcPr>
          <w:p>
            <w:pPr>
              <w:widowControl/>
              <w:spacing w:line="280" w:lineRule="exact"/>
              <w:ind w:firstLine="240" w:firstLineChars="100"/>
              <w:jc w:val="left"/>
              <w:rPr>
                <w:rFonts w:hint="eastAsia" w:ascii="宋体" w:hAnsi="宋体" w:cs="宋体"/>
                <w:color w:val="auto"/>
                <w:kern w:val="0"/>
                <w:sz w:val="24"/>
                <w:szCs w:val="24"/>
              </w:rPr>
            </w:pPr>
          </w:p>
        </w:tc>
        <w:tc>
          <w:tcPr>
            <w:tcW w:w="1294" w:type="dxa"/>
            <w:noWrap w:val="0"/>
            <w:vAlign w:val="center"/>
          </w:tcPr>
          <w:p>
            <w:pPr>
              <w:widowControl/>
              <w:spacing w:line="280" w:lineRule="exact"/>
              <w:jc w:val="left"/>
              <w:rPr>
                <w:rFonts w:hint="eastAsia" w:ascii="宋体" w:hAnsi="宋体" w:cs="宋体"/>
                <w:color w:val="auto"/>
                <w:kern w:val="0"/>
                <w:sz w:val="24"/>
                <w:szCs w:val="24"/>
              </w:rPr>
            </w:pPr>
            <w:r>
              <w:rPr>
                <w:rFonts w:hint="eastAsia" w:ascii="宋体" w:hAnsi="宋体" w:cs="宋体"/>
                <w:color w:val="auto"/>
                <w:kern w:val="0"/>
                <w:sz w:val="24"/>
                <w:szCs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2110" w:type="dxa"/>
            <w:vMerge w:val="continue"/>
            <w:noWrap w:val="0"/>
            <w:vAlign w:val="center"/>
          </w:tcPr>
          <w:p>
            <w:pPr>
              <w:widowControl/>
              <w:spacing w:line="280" w:lineRule="exact"/>
              <w:jc w:val="left"/>
              <w:rPr>
                <w:rFonts w:hint="eastAsia" w:ascii="宋体" w:hAnsi="宋体" w:cs="宋体"/>
                <w:color w:val="auto"/>
                <w:kern w:val="0"/>
                <w:sz w:val="24"/>
                <w:szCs w:val="24"/>
              </w:rPr>
            </w:pPr>
          </w:p>
        </w:tc>
        <w:tc>
          <w:tcPr>
            <w:tcW w:w="1815" w:type="dxa"/>
            <w:vMerge w:val="continue"/>
            <w:noWrap w:val="0"/>
            <w:vAlign w:val="center"/>
          </w:tcPr>
          <w:p>
            <w:pPr>
              <w:widowControl/>
              <w:spacing w:line="280" w:lineRule="exact"/>
              <w:jc w:val="left"/>
              <w:rPr>
                <w:rFonts w:hint="eastAsia" w:ascii="宋体" w:hAnsi="宋体" w:cs="宋体"/>
                <w:color w:val="auto"/>
                <w:kern w:val="0"/>
                <w:sz w:val="24"/>
                <w:szCs w:val="24"/>
              </w:rPr>
            </w:pPr>
          </w:p>
        </w:tc>
        <w:tc>
          <w:tcPr>
            <w:tcW w:w="1700" w:type="dxa"/>
            <w:noWrap w:val="0"/>
            <w:vAlign w:val="center"/>
          </w:tcPr>
          <w:p>
            <w:pPr>
              <w:widowControl/>
              <w:spacing w:line="280" w:lineRule="exact"/>
              <w:jc w:val="center"/>
              <w:rPr>
                <w:rFonts w:hint="eastAsia" w:ascii="宋体" w:hAnsi="宋体" w:cs="宋体"/>
                <w:color w:val="auto"/>
                <w:kern w:val="0"/>
                <w:sz w:val="24"/>
                <w:szCs w:val="24"/>
              </w:rPr>
            </w:pPr>
            <w:r>
              <w:rPr>
                <w:rFonts w:hint="eastAsia" w:ascii="宋体" w:hAnsi="宋体" w:cs="宋体"/>
                <w:color w:val="auto"/>
                <w:kern w:val="0"/>
                <w:sz w:val="24"/>
                <w:szCs w:val="24"/>
              </w:rPr>
              <w:t>可持续影响</w:t>
            </w:r>
            <w:r>
              <w:rPr>
                <w:rFonts w:hint="eastAsia" w:ascii="宋体" w:hAnsi="宋体" w:cs="宋体"/>
                <w:color w:val="auto"/>
                <w:kern w:val="0"/>
                <w:sz w:val="24"/>
                <w:szCs w:val="24"/>
              </w:rPr>
              <w:br w:type="textWrapping"/>
            </w:r>
            <w:r>
              <w:rPr>
                <w:rFonts w:hint="eastAsia" w:ascii="宋体" w:hAnsi="宋体" w:cs="宋体"/>
                <w:color w:val="auto"/>
                <w:kern w:val="0"/>
                <w:sz w:val="24"/>
                <w:szCs w:val="24"/>
              </w:rPr>
              <w:t>指标</w:t>
            </w:r>
          </w:p>
        </w:tc>
        <w:tc>
          <w:tcPr>
            <w:tcW w:w="1220" w:type="dxa"/>
            <w:noWrap w:val="0"/>
            <w:vAlign w:val="center"/>
          </w:tcPr>
          <w:p>
            <w:pPr>
              <w:widowControl/>
              <w:spacing w:line="280" w:lineRule="exact"/>
              <w:jc w:val="left"/>
              <w:rPr>
                <w:rFonts w:hint="eastAsia" w:ascii="宋体" w:hAnsi="宋体" w:cs="宋体"/>
                <w:color w:val="auto"/>
                <w:kern w:val="0"/>
                <w:sz w:val="24"/>
                <w:szCs w:val="24"/>
              </w:rPr>
            </w:pPr>
          </w:p>
        </w:tc>
        <w:tc>
          <w:tcPr>
            <w:tcW w:w="1201" w:type="dxa"/>
            <w:noWrap w:val="0"/>
            <w:vAlign w:val="center"/>
          </w:tcPr>
          <w:p>
            <w:pPr>
              <w:tabs>
                <w:tab w:val="center" w:pos="4153"/>
                <w:tab w:val="right" w:pos="8306"/>
              </w:tabs>
              <w:spacing w:line="0" w:lineRule="atLeast"/>
              <w:jc w:val="center"/>
              <w:rPr>
                <w:rFonts w:hint="eastAsia" w:ascii="宋体" w:hAnsi="宋体" w:cs="宋体"/>
                <w:color w:val="auto"/>
                <w:kern w:val="0"/>
                <w:sz w:val="24"/>
                <w:szCs w:val="24"/>
              </w:rPr>
            </w:pPr>
          </w:p>
        </w:tc>
        <w:tc>
          <w:tcPr>
            <w:tcW w:w="1294" w:type="dxa"/>
            <w:noWrap w:val="0"/>
            <w:vAlign w:val="center"/>
          </w:tcPr>
          <w:p>
            <w:pPr>
              <w:widowControl/>
              <w:spacing w:line="280" w:lineRule="exact"/>
              <w:jc w:val="left"/>
              <w:rPr>
                <w:rFonts w:hint="eastAsia" w:ascii="宋体" w:hAnsi="宋体" w:cs="宋体"/>
                <w:color w:val="auto"/>
                <w:kern w:val="0"/>
                <w:sz w:val="24"/>
                <w:szCs w:val="24"/>
              </w:rPr>
            </w:pPr>
            <w:r>
              <w:rPr>
                <w:rFonts w:hint="eastAsia" w:ascii="宋体" w:hAnsi="宋体" w:cs="宋体"/>
                <w:color w:val="auto"/>
                <w:kern w:val="0"/>
                <w:sz w:val="24"/>
                <w:szCs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2110" w:type="dxa"/>
            <w:vMerge w:val="continue"/>
            <w:noWrap w:val="0"/>
            <w:vAlign w:val="center"/>
          </w:tcPr>
          <w:p>
            <w:pPr>
              <w:widowControl/>
              <w:spacing w:line="280" w:lineRule="exact"/>
              <w:jc w:val="left"/>
              <w:rPr>
                <w:rFonts w:hint="eastAsia" w:ascii="宋体" w:hAnsi="宋体" w:cs="宋体"/>
                <w:color w:val="auto"/>
                <w:kern w:val="0"/>
                <w:sz w:val="24"/>
                <w:szCs w:val="24"/>
              </w:rPr>
            </w:pPr>
          </w:p>
        </w:tc>
        <w:tc>
          <w:tcPr>
            <w:tcW w:w="1815" w:type="dxa"/>
            <w:vMerge w:val="continue"/>
            <w:noWrap w:val="0"/>
            <w:vAlign w:val="center"/>
          </w:tcPr>
          <w:p>
            <w:pPr>
              <w:widowControl/>
              <w:spacing w:line="280" w:lineRule="exact"/>
              <w:jc w:val="left"/>
              <w:rPr>
                <w:rFonts w:hint="eastAsia" w:ascii="宋体" w:hAnsi="宋体" w:cs="宋体"/>
                <w:color w:val="auto"/>
                <w:kern w:val="0"/>
                <w:sz w:val="24"/>
                <w:szCs w:val="24"/>
              </w:rPr>
            </w:pPr>
          </w:p>
        </w:tc>
        <w:tc>
          <w:tcPr>
            <w:tcW w:w="1700" w:type="dxa"/>
            <w:noWrap w:val="0"/>
            <w:vAlign w:val="center"/>
          </w:tcPr>
          <w:p>
            <w:pPr>
              <w:widowControl/>
              <w:spacing w:line="280" w:lineRule="exact"/>
              <w:jc w:val="center"/>
              <w:rPr>
                <w:rFonts w:hint="eastAsia" w:ascii="宋体" w:hAnsi="宋体" w:cs="宋体"/>
                <w:color w:val="auto"/>
                <w:kern w:val="0"/>
                <w:sz w:val="24"/>
                <w:szCs w:val="24"/>
              </w:rPr>
            </w:pPr>
            <w:r>
              <w:rPr>
                <w:rFonts w:hint="eastAsia" w:ascii="宋体" w:hAnsi="宋体" w:cs="宋体"/>
                <w:color w:val="auto"/>
                <w:kern w:val="0"/>
                <w:sz w:val="24"/>
                <w:szCs w:val="24"/>
              </w:rPr>
              <w:t>服务对象满意度指标</w:t>
            </w:r>
          </w:p>
        </w:tc>
        <w:tc>
          <w:tcPr>
            <w:tcW w:w="1220" w:type="dxa"/>
            <w:noWrap w:val="0"/>
            <w:vAlign w:val="center"/>
          </w:tcPr>
          <w:p>
            <w:pPr>
              <w:tabs>
                <w:tab w:val="center" w:pos="4153"/>
                <w:tab w:val="right" w:pos="8306"/>
              </w:tabs>
              <w:spacing w:line="0" w:lineRule="atLeast"/>
              <w:jc w:val="center"/>
              <w:rPr>
                <w:rFonts w:hint="eastAsia" w:ascii="宋体" w:hAnsi="宋体" w:cs="宋体"/>
                <w:color w:val="auto"/>
                <w:kern w:val="0"/>
                <w:sz w:val="24"/>
                <w:szCs w:val="24"/>
              </w:rPr>
            </w:pPr>
          </w:p>
        </w:tc>
        <w:tc>
          <w:tcPr>
            <w:tcW w:w="1201" w:type="dxa"/>
            <w:noWrap w:val="0"/>
            <w:vAlign w:val="center"/>
          </w:tcPr>
          <w:p>
            <w:pPr>
              <w:tabs>
                <w:tab w:val="center" w:pos="4153"/>
                <w:tab w:val="right" w:pos="8306"/>
              </w:tabs>
              <w:spacing w:line="0" w:lineRule="atLeast"/>
              <w:jc w:val="center"/>
              <w:rPr>
                <w:rFonts w:hint="eastAsia" w:ascii="宋体" w:hAnsi="宋体" w:cs="宋体"/>
                <w:color w:val="auto"/>
                <w:kern w:val="0"/>
                <w:sz w:val="24"/>
                <w:szCs w:val="24"/>
              </w:rPr>
            </w:pPr>
          </w:p>
        </w:tc>
        <w:tc>
          <w:tcPr>
            <w:tcW w:w="1294" w:type="dxa"/>
            <w:noWrap w:val="0"/>
            <w:vAlign w:val="center"/>
          </w:tcPr>
          <w:p>
            <w:pPr>
              <w:widowControl/>
              <w:spacing w:line="280" w:lineRule="exact"/>
              <w:jc w:val="left"/>
              <w:rPr>
                <w:rFonts w:hint="eastAsia" w:ascii="宋体" w:hAnsi="宋体" w:cs="宋体"/>
                <w:color w:val="auto"/>
                <w:kern w:val="0"/>
                <w:sz w:val="24"/>
                <w:szCs w:val="24"/>
              </w:rPr>
            </w:pPr>
            <w:r>
              <w:rPr>
                <w:rFonts w:hint="eastAsia" w:ascii="宋体" w:hAnsi="宋体" w:cs="宋体"/>
                <w:color w:val="auto"/>
                <w:kern w:val="0"/>
                <w:sz w:val="24"/>
                <w:szCs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4" w:hRule="atLeast"/>
          <w:jc w:val="center"/>
        </w:trPr>
        <w:tc>
          <w:tcPr>
            <w:tcW w:w="2110" w:type="dxa"/>
            <w:noWrap w:val="0"/>
            <w:vAlign w:val="center"/>
          </w:tcPr>
          <w:p>
            <w:pPr>
              <w:widowControl/>
              <w:spacing w:line="280" w:lineRule="exact"/>
              <w:jc w:val="center"/>
              <w:rPr>
                <w:rFonts w:hint="eastAsia" w:ascii="宋体" w:hAnsi="宋体" w:cs="宋体"/>
                <w:color w:val="auto"/>
                <w:kern w:val="0"/>
                <w:sz w:val="24"/>
                <w:szCs w:val="24"/>
              </w:rPr>
            </w:pPr>
            <w:r>
              <w:rPr>
                <w:rFonts w:hint="eastAsia" w:ascii="宋体" w:hAnsi="宋体" w:cs="宋体"/>
                <w:color w:val="auto"/>
                <w:kern w:val="0"/>
                <w:sz w:val="24"/>
                <w:szCs w:val="24"/>
              </w:rPr>
              <w:t>其他需说明的问题</w:t>
            </w:r>
          </w:p>
        </w:tc>
        <w:tc>
          <w:tcPr>
            <w:tcW w:w="7230" w:type="dxa"/>
            <w:gridSpan w:val="5"/>
            <w:noWrap w:val="0"/>
            <w:vAlign w:val="center"/>
          </w:tcPr>
          <w:p>
            <w:pPr>
              <w:widowControl/>
              <w:spacing w:line="280" w:lineRule="exact"/>
              <w:ind w:firstLine="480" w:firstLineChars="200"/>
              <w:jc w:val="left"/>
              <w:rPr>
                <w:rFonts w:hint="eastAsia" w:ascii="宋体" w:hAnsi="宋体" w:cs="宋体"/>
                <w:color w:val="auto"/>
                <w:kern w:val="0"/>
                <w:sz w:val="24"/>
                <w:szCs w:val="24"/>
              </w:rPr>
            </w:pPr>
            <w:r>
              <w:rPr>
                <w:rFonts w:hint="eastAsia"/>
                <w:color w:val="auto"/>
                <w:kern w:val="0"/>
                <w:sz w:val="24"/>
                <w:szCs w:val="24"/>
              </w:rPr>
              <w:t>项目总投资</w:t>
            </w:r>
            <w:r>
              <w:rPr>
                <w:rFonts w:hint="eastAsia"/>
                <w:color w:val="auto"/>
                <w:kern w:val="0"/>
                <w:sz w:val="24"/>
                <w:szCs w:val="24"/>
                <w:lang w:val="en-US" w:eastAsia="zh-CN"/>
              </w:rPr>
              <w:t xml:space="preserve">    </w:t>
            </w:r>
            <w:r>
              <w:rPr>
                <w:rFonts w:hint="eastAsia"/>
                <w:color w:val="auto"/>
                <w:kern w:val="0"/>
                <w:sz w:val="24"/>
                <w:szCs w:val="24"/>
              </w:rPr>
              <w:t>万元，</w:t>
            </w:r>
            <w:r>
              <w:rPr>
                <w:rFonts w:ascii="Calibri" w:hAnsi="Calibri"/>
                <w:color w:val="auto"/>
                <w:sz w:val="24"/>
                <w:szCs w:val="24"/>
              </w:rPr>
              <w:t xml:space="preserve"> 20</w:t>
            </w:r>
            <w:r>
              <w:rPr>
                <w:rFonts w:hint="eastAsia" w:ascii="Calibri" w:hAnsi="Calibri"/>
                <w:color w:val="auto"/>
                <w:sz w:val="24"/>
                <w:szCs w:val="24"/>
              </w:rPr>
              <w:t>2</w:t>
            </w:r>
            <w:r>
              <w:rPr>
                <w:rFonts w:hint="eastAsia" w:ascii="Calibri" w:hAnsi="Calibri"/>
                <w:color w:val="auto"/>
                <w:sz w:val="24"/>
                <w:szCs w:val="24"/>
                <w:lang w:val="en-US" w:eastAsia="zh-CN"/>
              </w:rPr>
              <w:t xml:space="preserve">  </w:t>
            </w:r>
            <w:r>
              <w:rPr>
                <w:rFonts w:hint="eastAsia" w:ascii="Calibri" w:hAnsi="Calibri"/>
                <w:color w:val="auto"/>
                <w:sz w:val="24"/>
                <w:szCs w:val="24"/>
              </w:rPr>
              <w:t>年12月前完成第一期建设，</w:t>
            </w:r>
            <w:r>
              <w:rPr>
                <w:rFonts w:hint="eastAsia"/>
                <w:color w:val="auto"/>
                <w:kern w:val="0"/>
                <w:sz w:val="24"/>
                <w:szCs w:val="24"/>
              </w:rPr>
              <w:t>投入</w:t>
            </w:r>
            <w:r>
              <w:rPr>
                <w:rFonts w:hint="eastAsia"/>
                <w:color w:val="auto"/>
                <w:kern w:val="0"/>
                <w:sz w:val="24"/>
                <w:szCs w:val="24"/>
                <w:lang w:val="en-US" w:eastAsia="zh-CN"/>
              </w:rPr>
              <w:t xml:space="preserve">    </w:t>
            </w:r>
            <w:r>
              <w:rPr>
                <w:rFonts w:hint="eastAsia"/>
                <w:color w:val="auto"/>
                <w:kern w:val="0"/>
                <w:sz w:val="24"/>
                <w:szCs w:val="24"/>
              </w:rPr>
              <w:t>万；</w:t>
            </w:r>
            <w:r>
              <w:rPr>
                <w:rFonts w:ascii="Calibri" w:hAnsi="Calibri"/>
                <w:color w:val="auto"/>
                <w:sz w:val="24"/>
                <w:szCs w:val="24"/>
              </w:rPr>
              <w:t xml:space="preserve"> 20</w:t>
            </w:r>
            <w:r>
              <w:rPr>
                <w:rFonts w:hint="eastAsia" w:ascii="Calibri" w:hAnsi="Calibri"/>
                <w:color w:val="auto"/>
                <w:sz w:val="24"/>
                <w:szCs w:val="24"/>
              </w:rPr>
              <w:t>2</w:t>
            </w:r>
            <w:r>
              <w:rPr>
                <w:rFonts w:hint="eastAsia" w:ascii="Calibri" w:hAnsi="Calibri"/>
                <w:color w:val="auto"/>
                <w:sz w:val="24"/>
                <w:szCs w:val="24"/>
                <w:lang w:val="en-US" w:eastAsia="zh-CN"/>
              </w:rPr>
              <w:t xml:space="preserve">   </w:t>
            </w:r>
            <w:r>
              <w:rPr>
                <w:rFonts w:hint="eastAsia" w:ascii="Calibri" w:hAnsi="Calibri"/>
                <w:color w:val="auto"/>
                <w:sz w:val="24"/>
                <w:szCs w:val="24"/>
              </w:rPr>
              <w:t>年12月前完成第二期建设，</w:t>
            </w:r>
            <w:r>
              <w:rPr>
                <w:rFonts w:hint="eastAsia"/>
                <w:color w:val="auto"/>
                <w:kern w:val="0"/>
                <w:sz w:val="24"/>
                <w:szCs w:val="24"/>
              </w:rPr>
              <w:t>投入</w:t>
            </w:r>
            <w:r>
              <w:rPr>
                <w:rFonts w:hint="eastAsia"/>
                <w:color w:val="auto"/>
                <w:kern w:val="0"/>
                <w:sz w:val="24"/>
                <w:szCs w:val="24"/>
                <w:lang w:val="en-US" w:eastAsia="zh-CN"/>
              </w:rPr>
              <w:t xml:space="preserve">    </w:t>
            </w:r>
            <w:r>
              <w:rPr>
                <w:rFonts w:hint="eastAsia"/>
                <w:color w:val="auto"/>
                <w:kern w:val="0"/>
                <w:sz w:val="24"/>
                <w:szCs w:val="24"/>
              </w:rPr>
              <w:t>万。</w:t>
            </w:r>
          </w:p>
        </w:tc>
      </w:tr>
    </w:tbl>
    <w:p>
      <w:pPr>
        <w:widowControl/>
        <w:tabs>
          <w:tab w:val="left" w:pos="2203"/>
          <w:tab w:val="left" w:pos="4145"/>
          <w:tab w:val="left" w:pos="5718"/>
          <w:tab w:val="left" w:pos="6938"/>
          <w:tab w:val="left" w:pos="8139"/>
        </w:tabs>
        <w:ind w:left="93"/>
        <w:jc w:val="left"/>
        <w:rPr>
          <w:rFonts w:hint="default" w:ascii="宋体" w:hAnsi="宋体" w:eastAsia="宋体" w:cs="宋体"/>
          <w:color w:val="auto"/>
          <w:kern w:val="0"/>
          <w:sz w:val="24"/>
          <w:szCs w:val="24"/>
          <w:lang w:val="en-US" w:eastAsia="zh-CN"/>
        </w:rPr>
      </w:pPr>
      <w:r>
        <w:rPr>
          <w:rFonts w:hint="eastAsia" w:ascii="宋体" w:hAnsi="宋体" w:cs="宋体"/>
          <w:color w:val="auto"/>
          <w:kern w:val="0"/>
          <w:sz w:val="24"/>
          <w:szCs w:val="24"/>
          <w:lang w:val="en-US" w:eastAsia="zh-CN"/>
        </w:rPr>
        <w:t>备注：本表一式三份，分别报归口部门、计划财务处各一份，自存一份。</w:t>
      </w:r>
    </w:p>
    <w:p>
      <w:pPr>
        <w:widowControl/>
        <w:tabs>
          <w:tab w:val="left" w:pos="1362"/>
          <w:tab w:val="left" w:pos="2838"/>
          <w:tab w:val="left" w:pos="5718"/>
          <w:tab w:val="left" w:pos="6318"/>
          <w:tab w:val="left" w:pos="8139"/>
        </w:tabs>
        <w:jc w:val="left"/>
        <w:rPr>
          <w:rFonts w:hint="eastAsia"/>
          <w:color w:val="auto"/>
          <w:kern w:val="0"/>
          <w:sz w:val="24"/>
          <w:szCs w:val="24"/>
        </w:rPr>
      </w:pPr>
    </w:p>
    <w:p>
      <w:pPr>
        <w:widowControl/>
        <w:tabs>
          <w:tab w:val="left" w:pos="1362"/>
          <w:tab w:val="left" w:pos="2838"/>
          <w:tab w:val="left" w:pos="5718"/>
          <w:tab w:val="left" w:pos="6318"/>
          <w:tab w:val="left" w:pos="8139"/>
        </w:tabs>
        <w:jc w:val="left"/>
        <w:rPr>
          <w:rFonts w:hint="eastAsia"/>
          <w:color w:val="auto"/>
          <w:kern w:val="0"/>
          <w:sz w:val="24"/>
          <w:szCs w:val="24"/>
          <w:lang w:val="en-US" w:eastAsia="zh-CN"/>
        </w:rPr>
      </w:pPr>
      <w:r>
        <w:rPr>
          <w:rFonts w:hint="eastAsia"/>
          <w:color w:val="auto"/>
          <w:kern w:val="0"/>
          <w:sz w:val="24"/>
          <w:szCs w:val="24"/>
          <w:lang w:eastAsia="zh-CN"/>
        </w:rPr>
        <w:t>项目负责</w:t>
      </w:r>
      <w:r>
        <w:rPr>
          <w:rFonts w:hint="eastAsia"/>
          <w:color w:val="auto"/>
          <w:kern w:val="0"/>
          <w:sz w:val="24"/>
          <w:szCs w:val="24"/>
        </w:rPr>
        <w:t>人：</w:t>
      </w:r>
      <w:r>
        <w:rPr>
          <w:rFonts w:hint="eastAsia"/>
          <w:color w:val="auto"/>
          <w:kern w:val="0"/>
          <w:sz w:val="24"/>
          <w:szCs w:val="24"/>
          <w:lang w:val="en-US" w:eastAsia="zh-CN"/>
        </w:rPr>
        <w:t xml:space="preserve"> </w:t>
      </w:r>
      <w:r>
        <w:rPr>
          <w:rFonts w:hint="eastAsia"/>
          <w:color w:val="auto"/>
          <w:kern w:val="0"/>
          <w:sz w:val="24"/>
          <w:szCs w:val="24"/>
        </w:rPr>
        <w:t xml:space="preserve">       </w:t>
      </w:r>
      <w:r>
        <w:rPr>
          <w:rFonts w:hint="eastAsia"/>
          <w:color w:val="auto"/>
          <w:kern w:val="0"/>
          <w:sz w:val="24"/>
          <w:szCs w:val="24"/>
          <w:lang w:val="en-US" w:eastAsia="zh-CN"/>
        </w:rPr>
        <w:t xml:space="preserve">      归口部门负责人：         计划财务处处长：          </w:t>
      </w:r>
    </w:p>
    <w:p>
      <w:pPr>
        <w:widowControl/>
        <w:tabs>
          <w:tab w:val="left" w:pos="1362"/>
          <w:tab w:val="left" w:pos="2838"/>
          <w:tab w:val="left" w:pos="5718"/>
          <w:tab w:val="left" w:pos="6318"/>
          <w:tab w:val="left" w:pos="8139"/>
        </w:tabs>
        <w:jc w:val="left"/>
        <w:rPr>
          <w:rFonts w:hint="eastAsia"/>
          <w:color w:val="auto"/>
          <w:kern w:val="0"/>
          <w:sz w:val="24"/>
          <w:szCs w:val="24"/>
          <w:lang w:val="en-US" w:eastAsia="zh-CN"/>
        </w:rPr>
      </w:pPr>
      <w:r>
        <w:rPr>
          <w:rFonts w:hint="eastAsia"/>
          <w:color w:val="auto"/>
          <w:kern w:val="0"/>
          <w:sz w:val="24"/>
          <w:szCs w:val="24"/>
          <w:lang w:val="en-US" w:eastAsia="zh-CN"/>
        </w:rPr>
        <w:t xml:space="preserve"> </w:t>
      </w:r>
    </w:p>
    <w:p>
      <w:pPr>
        <w:widowControl/>
        <w:tabs>
          <w:tab w:val="left" w:pos="1362"/>
          <w:tab w:val="left" w:pos="2838"/>
          <w:tab w:val="left" w:pos="5718"/>
          <w:tab w:val="left" w:pos="6318"/>
          <w:tab w:val="left" w:pos="8139"/>
        </w:tabs>
        <w:jc w:val="left"/>
        <w:rPr>
          <w:rFonts w:hint="eastAsia"/>
          <w:color w:val="auto"/>
          <w:kern w:val="0"/>
          <w:sz w:val="24"/>
          <w:szCs w:val="24"/>
          <w:lang w:val="en-US" w:eastAsia="zh-CN"/>
        </w:rPr>
      </w:pPr>
    </w:p>
    <w:p>
      <w:pPr>
        <w:widowControl/>
        <w:tabs>
          <w:tab w:val="left" w:pos="1362"/>
          <w:tab w:val="left" w:pos="2838"/>
          <w:tab w:val="left" w:pos="5718"/>
          <w:tab w:val="left" w:pos="6318"/>
          <w:tab w:val="left" w:pos="8139"/>
        </w:tabs>
        <w:jc w:val="center"/>
        <w:rPr>
          <w:rFonts w:hint="eastAsia" w:eastAsia="宋体"/>
          <w:color w:val="auto"/>
          <w:kern w:val="0"/>
          <w:szCs w:val="21"/>
          <w:lang w:val="en-US" w:eastAsia="zh-CN"/>
        </w:rPr>
      </w:pPr>
      <w:r>
        <w:rPr>
          <w:rFonts w:hint="eastAsia"/>
          <w:color w:val="auto"/>
          <w:kern w:val="0"/>
          <w:sz w:val="24"/>
          <w:szCs w:val="24"/>
          <w:lang w:val="en-US" w:eastAsia="zh-CN"/>
        </w:rPr>
        <w:t xml:space="preserve">                       </w:t>
      </w:r>
      <w:r>
        <w:rPr>
          <w:rFonts w:hint="eastAsia"/>
          <w:color w:val="auto"/>
          <w:kern w:val="0"/>
          <w:szCs w:val="21"/>
          <w:lang w:val="en-US" w:eastAsia="zh-CN"/>
        </w:rPr>
        <w:t xml:space="preserve">     </w:t>
      </w:r>
    </w:p>
    <w:p>
      <w:pPr>
        <w:rPr>
          <w:rFonts w:hint="eastAsia" w:ascii="仿宋" w:hAnsi="仿宋" w:eastAsia="仿宋" w:cs="仿宋"/>
          <w:color w:val="auto"/>
          <w:sz w:val="32"/>
          <w:szCs w:val="32"/>
        </w:rPr>
      </w:pPr>
      <w:r>
        <w:rPr>
          <w:rFonts w:hint="eastAsia" w:ascii="仿宋" w:hAnsi="仿宋" w:eastAsia="仿宋" w:cs="仿宋"/>
          <w:color w:val="auto"/>
          <w:sz w:val="32"/>
          <w:szCs w:val="32"/>
        </w:rPr>
        <w:br w:type="page"/>
      </w:r>
    </w:p>
    <w:p>
      <w:pPr>
        <w:spacing w:line="580" w:lineRule="exact"/>
        <w:rPr>
          <w:rFonts w:hint="default" w:eastAsia="仿宋"/>
          <w:color w:val="auto"/>
          <w:sz w:val="32"/>
          <w:szCs w:val="32"/>
          <w:lang w:val="en-US" w:eastAsia="zh-CN"/>
        </w:rPr>
      </w:pPr>
      <w:r>
        <w:rPr>
          <w:rFonts w:hint="eastAsia" w:ascii="仿宋" w:hAnsi="仿宋" w:eastAsia="仿宋" w:cs="仿宋"/>
          <w:color w:val="auto"/>
          <w:sz w:val="32"/>
          <w:szCs w:val="32"/>
        </w:rPr>
        <w:t>附件</w:t>
      </w:r>
      <w:r>
        <w:rPr>
          <w:rFonts w:hint="eastAsia" w:ascii="仿宋" w:hAnsi="仿宋" w:eastAsia="仿宋" w:cs="仿宋"/>
          <w:color w:val="auto"/>
          <w:sz w:val="32"/>
          <w:szCs w:val="32"/>
          <w:lang w:val="en-US" w:eastAsia="zh-CN"/>
        </w:rPr>
        <w:t>2-1</w:t>
      </w:r>
    </w:p>
    <w:p>
      <w:pPr>
        <w:spacing w:line="600" w:lineRule="exact"/>
        <w:jc w:val="center"/>
        <w:rPr>
          <w:rFonts w:hint="eastAsia" w:ascii="华文中宋" w:hAnsi="华文中宋" w:eastAsia="华文中宋" w:cs="华文中宋"/>
          <w:b/>
          <w:bCs/>
          <w:color w:val="auto"/>
          <w:sz w:val="44"/>
          <w:szCs w:val="44"/>
        </w:rPr>
      </w:pPr>
      <w:r>
        <w:rPr>
          <w:rFonts w:hint="eastAsia" w:ascii="华文中宋" w:hAnsi="华文中宋" w:eastAsia="华文中宋" w:cs="华文中宋"/>
          <w:b/>
          <w:bCs/>
          <w:color w:val="auto"/>
          <w:sz w:val="44"/>
          <w:szCs w:val="44"/>
          <w:lang w:val="en-US" w:eastAsia="zh-CN"/>
        </w:rPr>
        <w:t>部门整体</w:t>
      </w:r>
      <w:r>
        <w:rPr>
          <w:rFonts w:hint="eastAsia" w:ascii="华文中宋" w:hAnsi="华文中宋" w:eastAsia="华文中宋" w:cs="华文中宋"/>
          <w:b/>
          <w:bCs/>
          <w:color w:val="auto"/>
          <w:sz w:val="44"/>
          <w:szCs w:val="44"/>
        </w:rPr>
        <w:t>支出</w:t>
      </w:r>
      <w:r>
        <w:rPr>
          <w:rFonts w:hint="eastAsia" w:ascii="华文中宋" w:hAnsi="华文中宋" w:eastAsia="华文中宋" w:cs="华文中宋"/>
          <w:b/>
          <w:bCs/>
          <w:color w:val="auto"/>
          <w:sz w:val="44"/>
          <w:szCs w:val="44"/>
          <w:lang w:val="en-US" w:eastAsia="zh-CN"/>
        </w:rPr>
        <w:t>预算</w:t>
      </w:r>
      <w:r>
        <w:rPr>
          <w:rFonts w:hint="eastAsia" w:ascii="华文中宋" w:hAnsi="华文中宋" w:eastAsia="华文中宋" w:cs="华文中宋"/>
          <w:b/>
          <w:bCs/>
          <w:color w:val="auto"/>
          <w:sz w:val="44"/>
          <w:szCs w:val="44"/>
        </w:rPr>
        <w:t>绩效</w:t>
      </w:r>
      <w:r>
        <w:rPr>
          <w:rFonts w:hint="eastAsia" w:ascii="华文中宋" w:hAnsi="华文中宋" w:eastAsia="华文中宋" w:cs="华文中宋"/>
          <w:b/>
          <w:bCs/>
          <w:color w:val="auto"/>
          <w:sz w:val="44"/>
          <w:szCs w:val="44"/>
          <w:lang w:eastAsia="zh-CN"/>
        </w:rPr>
        <w:t>自评</w:t>
      </w:r>
      <w:r>
        <w:rPr>
          <w:rFonts w:hint="eastAsia" w:ascii="华文中宋" w:hAnsi="华文中宋" w:eastAsia="华文中宋" w:cs="华文中宋"/>
          <w:b/>
          <w:bCs/>
          <w:color w:val="auto"/>
          <w:sz w:val="44"/>
          <w:szCs w:val="44"/>
        </w:rPr>
        <w:t>报告</w:t>
      </w:r>
    </w:p>
    <w:p>
      <w:pPr>
        <w:keepNext w:val="0"/>
        <w:keepLines w:val="0"/>
        <w:pageBreakBefore w:val="0"/>
        <w:kinsoku/>
        <w:wordWrap/>
        <w:overflowPunct/>
        <w:topLinePunct w:val="0"/>
        <w:autoSpaceDE/>
        <w:autoSpaceDN/>
        <w:bidi w:val="0"/>
        <w:adjustRightInd/>
        <w:snapToGrid/>
        <w:spacing w:line="480" w:lineRule="exact"/>
        <w:jc w:val="center"/>
        <w:textAlignment w:val="auto"/>
        <w:rPr>
          <w:rFonts w:hint="eastAsia" w:ascii="华文中宋" w:hAnsi="华文中宋" w:eastAsia="华文中宋" w:cs="华文中宋"/>
          <w:color w:val="auto"/>
          <w:sz w:val="30"/>
          <w:szCs w:val="30"/>
        </w:rPr>
      </w:pPr>
      <w:r>
        <w:rPr>
          <w:rFonts w:hint="eastAsia" w:ascii="华文中宋" w:hAnsi="华文中宋" w:eastAsia="华文中宋" w:cs="华文中宋"/>
          <w:color w:val="auto"/>
          <w:sz w:val="30"/>
          <w:szCs w:val="30"/>
        </w:rPr>
        <w:t>（参考提纲）</w:t>
      </w:r>
    </w:p>
    <w:p>
      <w:pPr>
        <w:pStyle w:val="12"/>
        <w:keepNext w:val="0"/>
        <w:keepLines w:val="0"/>
        <w:pageBreakBefore w:val="0"/>
        <w:widowControl/>
        <w:kinsoku/>
        <w:wordWrap/>
        <w:overflowPunct/>
        <w:topLinePunct w:val="0"/>
        <w:autoSpaceDE/>
        <w:autoSpaceDN/>
        <w:bidi w:val="0"/>
        <w:adjustRightInd/>
        <w:snapToGrid/>
        <w:spacing w:line="480" w:lineRule="exact"/>
        <w:ind w:left="640" w:firstLine="0" w:firstLineChars="0"/>
        <w:textAlignment w:val="auto"/>
        <w:rPr>
          <w:rFonts w:ascii="Times New Roman" w:hAnsi="Times New Roman" w:eastAsia="黑体"/>
          <w:b w:val="0"/>
          <w:bCs w:val="0"/>
          <w:color w:val="auto"/>
          <w:sz w:val="32"/>
          <w:szCs w:val="32"/>
        </w:rPr>
      </w:pPr>
      <w:r>
        <w:rPr>
          <w:rFonts w:hint="eastAsia" w:ascii="Times New Roman" w:hAnsi="Times New Roman" w:eastAsia="黑体"/>
          <w:b w:val="0"/>
          <w:bCs w:val="0"/>
          <w:color w:val="auto"/>
          <w:sz w:val="32"/>
          <w:szCs w:val="32"/>
        </w:rPr>
        <w:t>一、</w:t>
      </w:r>
      <w:r>
        <w:rPr>
          <w:rFonts w:hint="eastAsia" w:ascii="Times New Roman" w:hAnsi="Times New Roman" w:eastAsia="黑体"/>
          <w:b w:val="0"/>
          <w:bCs w:val="0"/>
          <w:color w:val="auto"/>
          <w:sz w:val="32"/>
          <w:szCs w:val="32"/>
          <w:lang w:eastAsia="zh-CN"/>
        </w:rPr>
        <w:t>学院</w:t>
      </w:r>
      <w:r>
        <w:rPr>
          <w:rFonts w:ascii="Times New Roman" w:hAnsi="Times New Roman" w:eastAsia="黑体"/>
          <w:b w:val="0"/>
          <w:bCs w:val="0"/>
          <w:color w:val="auto"/>
          <w:sz w:val="32"/>
          <w:szCs w:val="32"/>
        </w:rPr>
        <w:t>基本情况</w:t>
      </w:r>
    </w:p>
    <w:p>
      <w:pPr>
        <w:pStyle w:val="12"/>
        <w:keepNext w:val="0"/>
        <w:keepLines w:val="0"/>
        <w:pageBreakBefore w:val="0"/>
        <w:widowControl/>
        <w:kinsoku/>
        <w:wordWrap/>
        <w:overflowPunct/>
        <w:topLinePunct w:val="0"/>
        <w:autoSpaceDE/>
        <w:autoSpaceDN/>
        <w:bidi w:val="0"/>
        <w:adjustRightInd/>
        <w:snapToGrid/>
        <w:spacing w:line="480" w:lineRule="exact"/>
        <w:ind w:left="640" w:firstLine="0" w:firstLineChars="0"/>
        <w:textAlignment w:val="auto"/>
        <w:rPr>
          <w:rFonts w:ascii="Times New Roman" w:hAnsi="Times New Roman" w:eastAsia="黑体"/>
          <w:b w:val="0"/>
          <w:bCs w:val="0"/>
          <w:color w:val="auto"/>
          <w:sz w:val="32"/>
          <w:szCs w:val="32"/>
        </w:rPr>
      </w:pPr>
      <w:r>
        <w:rPr>
          <w:rFonts w:hint="eastAsia" w:ascii="Times New Roman" w:hAnsi="Times New Roman" w:eastAsia="黑体"/>
          <w:b w:val="0"/>
          <w:bCs w:val="0"/>
          <w:color w:val="auto"/>
          <w:sz w:val="32"/>
          <w:szCs w:val="32"/>
        </w:rPr>
        <w:t>二、</w:t>
      </w:r>
      <w:r>
        <w:rPr>
          <w:rFonts w:ascii="Times New Roman" w:hAnsi="Times New Roman" w:eastAsia="黑体"/>
          <w:b w:val="0"/>
          <w:bCs w:val="0"/>
          <w:color w:val="auto"/>
          <w:sz w:val="32"/>
          <w:szCs w:val="32"/>
        </w:rPr>
        <w:t>一般公共预算支出情况</w:t>
      </w:r>
    </w:p>
    <w:p>
      <w:pPr>
        <w:pStyle w:val="12"/>
        <w:keepNext w:val="0"/>
        <w:keepLines w:val="0"/>
        <w:pageBreakBefore w:val="0"/>
        <w:widowControl/>
        <w:kinsoku/>
        <w:wordWrap/>
        <w:overflowPunct/>
        <w:topLinePunct w:val="0"/>
        <w:autoSpaceDE/>
        <w:autoSpaceDN/>
        <w:bidi w:val="0"/>
        <w:adjustRightInd/>
        <w:snapToGrid/>
        <w:spacing w:line="480" w:lineRule="exact"/>
        <w:ind w:left="640" w:firstLine="0" w:firstLineChars="0"/>
        <w:textAlignment w:val="auto"/>
        <w:rPr>
          <w:rFonts w:hint="eastAsia" w:ascii="楷体_GB2312" w:hAnsi="楷体_GB2312" w:eastAsia="楷体_GB2312" w:cs="楷体_GB2312"/>
          <w:color w:val="auto"/>
          <w:sz w:val="32"/>
          <w:szCs w:val="32"/>
        </w:rPr>
      </w:pPr>
      <w:r>
        <w:rPr>
          <w:rFonts w:hint="eastAsia" w:ascii="楷体_GB2312" w:hAnsi="楷体_GB2312" w:eastAsia="楷体_GB2312" w:cs="楷体_GB2312"/>
          <w:color w:val="auto"/>
          <w:sz w:val="32"/>
          <w:szCs w:val="32"/>
        </w:rPr>
        <w:t>（一）基本支出情况</w:t>
      </w:r>
    </w:p>
    <w:p>
      <w:pPr>
        <w:pStyle w:val="12"/>
        <w:keepNext w:val="0"/>
        <w:keepLines w:val="0"/>
        <w:pageBreakBefore w:val="0"/>
        <w:widowControl/>
        <w:kinsoku/>
        <w:wordWrap/>
        <w:overflowPunct/>
        <w:topLinePunct w:val="0"/>
        <w:autoSpaceDE/>
        <w:autoSpaceDN/>
        <w:bidi w:val="0"/>
        <w:adjustRightInd/>
        <w:snapToGrid/>
        <w:spacing w:line="480" w:lineRule="exact"/>
        <w:ind w:left="640" w:firstLine="0" w:firstLineChars="0"/>
        <w:textAlignment w:val="auto"/>
        <w:rPr>
          <w:rFonts w:hint="eastAsia" w:ascii="楷体_GB2312" w:hAnsi="楷体_GB2312" w:eastAsia="楷体_GB2312" w:cs="楷体_GB2312"/>
          <w:color w:val="auto"/>
          <w:sz w:val="32"/>
          <w:szCs w:val="32"/>
        </w:rPr>
      </w:pPr>
      <w:r>
        <w:rPr>
          <w:rFonts w:hint="eastAsia" w:ascii="楷体_GB2312" w:hAnsi="楷体_GB2312" w:eastAsia="楷体_GB2312" w:cs="楷体_GB2312"/>
          <w:color w:val="auto"/>
          <w:sz w:val="32"/>
          <w:szCs w:val="32"/>
        </w:rPr>
        <w:t>（二）项目支出情况</w:t>
      </w:r>
    </w:p>
    <w:p>
      <w:pPr>
        <w:keepNext w:val="0"/>
        <w:keepLines w:val="0"/>
        <w:pageBreakBefore w:val="0"/>
        <w:widowControl/>
        <w:kinsoku/>
        <w:wordWrap/>
        <w:overflowPunct/>
        <w:topLinePunct w:val="0"/>
        <w:autoSpaceDE/>
        <w:autoSpaceDN/>
        <w:bidi w:val="0"/>
        <w:adjustRightInd/>
        <w:snapToGrid/>
        <w:spacing w:line="480" w:lineRule="exact"/>
        <w:ind w:firstLine="640" w:firstLineChars="200"/>
        <w:jc w:val="lef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两方面：一是××年度专项资金安排和使用管理情况，有2个及以上专项资金的要分别总结基本情况。二是除专项资金以外的其他项目支出情况。</w:t>
      </w:r>
    </w:p>
    <w:p>
      <w:pPr>
        <w:pStyle w:val="12"/>
        <w:keepNext w:val="0"/>
        <w:keepLines w:val="0"/>
        <w:pageBreakBefore w:val="0"/>
        <w:widowControl/>
        <w:kinsoku/>
        <w:wordWrap/>
        <w:overflowPunct/>
        <w:topLinePunct w:val="0"/>
        <w:autoSpaceDE/>
        <w:autoSpaceDN/>
        <w:bidi w:val="0"/>
        <w:adjustRightInd/>
        <w:snapToGrid/>
        <w:spacing w:line="480" w:lineRule="exact"/>
        <w:ind w:left="640" w:firstLine="0" w:firstLineChars="0"/>
        <w:textAlignment w:val="auto"/>
        <w:rPr>
          <w:rFonts w:ascii="Times New Roman" w:hAnsi="Times New Roman" w:eastAsia="黑体"/>
          <w:color w:val="auto"/>
          <w:sz w:val="32"/>
          <w:szCs w:val="32"/>
        </w:rPr>
      </w:pPr>
      <w:r>
        <w:rPr>
          <w:rFonts w:hint="eastAsia" w:ascii="Times New Roman" w:hAnsi="Times New Roman" w:eastAsia="黑体"/>
          <w:color w:val="auto"/>
          <w:sz w:val="32"/>
          <w:szCs w:val="32"/>
        </w:rPr>
        <w:t>三、政府</w:t>
      </w:r>
      <w:r>
        <w:rPr>
          <w:rFonts w:ascii="Times New Roman" w:hAnsi="Times New Roman" w:eastAsia="黑体"/>
          <w:color w:val="auto"/>
          <w:sz w:val="32"/>
          <w:szCs w:val="32"/>
        </w:rPr>
        <w:t>性基金预算支出情况</w:t>
      </w:r>
    </w:p>
    <w:p>
      <w:pPr>
        <w:pStyle w:val="12"/>
        <w:keepNext w:val="0"/>
        <w:keepLines w:val="0"/>
        <w:pageBreakBefore w:val="0"/>
        <w:widowControl/>
        <w:kinsoku/>
        <w:wordWrap/>
        <w:overflowPunct/>
        <w:topLinePunct w:val="0"/>
        <w:autoSpaceDE/>
        <w:autoSpaceDN/>
        <w:bidi w:val="0"/>
        <w:adjustRightInd/>
        <w:snapToGrid/>
        <w:spacing w:line="480" w:lineRule="exact"/>
        <w:ind w:left="640" w:firstLine="0" w:firstLineChars="0"/>
        <w:jc w:val="left"/>
        <w:textAlignment w:val="auto"/>
        <w:rPr>
          <w:rFonts w:eastAsia="黑体"/>
          <w:color w:val="auto"/>
          <w:sz w:val="32"/>
          <w:szCs w:val="32"/>
        </w:rPr>
      </w:pPr>
      <w:r>
        <w:rPr>
          <w:rFonts w:hint="eastAsia" w:ascii="Times New Roman" w:hAnsi="Times New Roman" w:eastAsia="黑体"/>
          <w:color w:val="auto"/>
          <w:sz w:val="32"/>
          <w:szCs w:val="32"/>
        </w:rPr>
        <w:t>四、</w:t>
      </w:r>
      <w:r>
        <w:rPr>
          <w:rFonts w:hint="eastAsia" w:ascii="Times New Roman" w:hAnsi="Times New Roman" w:eastAsia="黑体"/>
          <w:color w:val="auto"/>
          <w:sz w:val="32"/>
          <w:szCs w:val="32"/>
          <w:lang w:eastAsia="zh-CN"/>
        </w:rPr>
        <w:t>学院</w:t>
      </w:r>
      <w:r>
        <w:rPr>
          <w:rFonts w:eastAsia="黑体"/>
          <w:color w:val="auto"/>
          <w:sz w:val="32"/>
          <w:szCs w:val="32"/>
        </w:rPr>
        <w:t>整体支出绩效情况</w:t>
      </w:r>
    </w:p>
    <w:p>
      <w:pPr>
        <w:keepNext w:val="0"/>
        <w:keepLines w:val="0"/>
        <w:pageBreakBefore w:val="0"/>
        <w:widowControl/>
        <w:kinsoku/>
        <w:wordWrap/>
        <w:overflowPunct/>
        <w:topLinePunct w:val="0"/>
        <w:autoSpaceDE/>
        <w:autoSpaceDN/>
        <w:bidi w:val="0"/>
        <w:adjustRightInd/>
        <w:snapToGrid/>
        <w:spacing w:line="480" w:lineRule="exact"/>
        <w:ind w:firstLine="645"/>
        <w:jc w:val="lef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总结归纳</w:t>
      </w:r>
      <w:r>
        <w:rPr>
          <w:rFonts w:hint="eastAsia" w:ascii="仿宋_GB2312" w:hAnsi="仿宋_GB2312" w:eastAsia="仿宋_GB2312" w:cs="仿宋_GB2312"/>
          <w:color w:val="auto"/>
          <w:sz w:val="32"/>
          <w:szCs w:val="32"/>
          <w:lang w:eastAsia="zh-CN"/>
        </w:rPr>
        <w:t>学院整体</w:t>
      </w:r>
      <w:r>
        <w:rPr>
          <w:rFonts w:hint="eastAsia" w:ascii="仿宋_GB2312" w:hAnsi="仿宋_GB2312" w:eastAsia="仿宋_GB2312" w:cs="仿宋_GB2312"/>
          <w:color w:val="auto"/>
          <w:sz w:val="32"/>
          <w:szCs w:val="32"/>
        </w:rPr>
        <w:t>支出的绩效目标完成情况，实现产出和取得效益的情况。围绕</w:t>
      </w:r>
      <w:r>
        <w:rPr>
          <w:rFonts w:hint="eastAsia" w:ascii="仿宋_GB2312" w:hAnsi="仿宋_GB2312" w:eastAsia="仿宋_GB2312" w:cs="仿宋_GB2312"/>
          <w:color w:val="auto"/>
          <w:sz w:val="32"/>
          <w:szCs w:val="32"/>
          <w:lang w:eastAsia="zh-CN"/>
        </w:rPr>
        <w:t>学院</w:t>
      </w:r>
      <w:r>
        <w:rPr>
          <w:rFonts w:hint="eastAsia" w:ascii="仿宋_GB2312" w:hAnsi="仿宋_GB2312" w:eastAsia="仿宋_GB2312" w:cs="仿宋_GB2312"/>
          <w:color w:val="auto"/>
          <w:sz w:val="32"/>
          <w:szCs w:val="32"/>
        </w:rPr>
        <w:t>职责、</w:t>
      </w:r>
      <w:r>
        <w:rPr>
          <w:rFonts w:hint="eastAsia" w:ascii="仿宋_GB2312" w:hAnsi="仿宋_GB2312" w:eastAsia="仿宋_GB2312" w:cs="仿宋_GB2312"/>
          <w:color w:val="auto"/>
          <w:sz w:val="32"/>
          <w:szCs w:val="32"/>
          <w:lang w:eastAsia="zh-CN"/>
        </w:rPr>
        <w:t>技工教育</w:t>
      </w:r>
      <w:r>
        <w:rPr>
          <w:rFonts w:hint="eastAsia" w:ascii="仿宋_GB2312" w:hAnsi="仿宋_GB2312" w:eastAsia="仿宋_GB2312" w:cs="仿宋_GB2312"/>
          <w:color w:val="auto"/>
          <w:sz w:val="32"/>
          <w:szCs w:val="32"/>
        </w:rPr>
        <w:t>发展规划，以预算资金管理为主线，总结</w:t>
      </w:r>
      <w:r>
        <w:rPr>
          <w:rFonts w:hint="eastAsia" w:ascii="仿宋_GB2312" w:hAnsi="仿宋_GB2312" w:eastAsia="仿宋_GB2312" w:cs="仿宋_GB2312"/>
          <w:color w:val="auto"/>
          <w:sz w:val="32"/>
          <w:szCs w:val="32"/>
          <w:lang w:eastAsia="zh-CN"/>
        </w:rPr>
        <w:t>学院</w:t>
      </w:r>
      <w:r>
        <w:rPr>
          <w:rFonts w:hint="eastAsia" w:ascii="仿宋_GB2312" w:hAnsi="仿宋_GB2312" w:eastAsia="仿宋_GB2312" w:cs="仿宋_GB2312"/>
          <w:color w:val="auto"/>
          <w:sz w:val="32"/>
          <w:szCs w:val="32"/>
        </w:rPr>
        <w:t>资产管理和开展业务情况，从运行成本、管理效率、履职效能、社会效应、可持续发展能力和服务对象满意度等方面，衡量</w:t>
      </w:r>
      <w:r>
        <w:rPr>
          <w:rFonts w:hint="eastAsia" w:ascii="仿宋_GB2312" w:hAnsi="仿宋_GB2312" w:eastAsia="仿宋_GB2312" w:cs="仿宋_GB2312"/>
          <w:color w:val="auto"/>
          <w:sz w:val="32"/>
          <w:szCs w:val="32"/>
          <w:lang w:eastAsia="zh-CN"/>
        </w:rPr>
        <w:t>学院</w:t>
      </w:r>
      <w:r>
        <w:rPr>
          <w:rFonts w:hint="eastAsia" w:ascii="仿宋_GB2312" w:hAnsi="仿宋_GB2312" w:eastAsia="仿宋_GB2312" w:cs="仿宋_GB2312"/>
          <w:color w:val="auto"/>
          <w:sz w:val="32"/>
          <w:szCs w:val="32"/>
        </w:rPr>
        <w:t>整体及核心业务实施效果。</w:t>
      </w:r>
    </w:p>
    <w:p>
      <w:pPr>
        <w:pStyle w:val="12"/>
        <w:keepNext w:val="0"/>
        <w:keepLines w:val="0"/>
        <w:pageBreakBefore w:val="0"/>
        <w:widowControl/>
        <w:kinsoku/>
        <w:wordWrap/>
        <w:overflowPunct/>
        <w:topLinePunct w:val="0"/>
        <w:autoSpaceDE/>
        <w:autoSpaceDN/>
        <w:bidi w:val="0"/>
        <w:adjustRightInd/>
        <w:snapToGrid/>
        <w:spacing w:line="480" w:lineRule="exact"/>
        <w:ind w:left="640" w:firstLine="0" w:firstLineChars="0"/>
        <w:jc w:val="left"/>
        <w:textAlignment w:val="auto"/>
        <w:rPr>
          <w:rFonts w:ascii="Times New Roman" w:hAnsi="Times New Roman" w:eastAsia="黑体"/>
          <w:color w:val="auto"/>
          <w:sz w:val="32"/>
          <w:szCs w:val="32"/>
        </w:rPr>
      </w:pPr>
      <w:r>
        <w:rPr>
          <w:rFonts w:hint="eastAsia" w:ascii="Times New Roman" w:hAnsi="Times New Roman" w:eastAsia="黑体"/>
          <w:color w:val="auto"/>
          <w:sz w:val="32"/>
          <w:szCs w:val="32"/>
        </w:rPr>
        <w:t>五、</w:t>
      </w:r>
      <w:r>
        <w:rPr>
          <w:rFonts w:ascii="Times New Roman" w:hAnsi="Times New Roman" w:eastAsia="黑体"/>
          <w:color w:val="auto"/>
          <w:sz w:val="32"/>
          <w:szCs w:val="32"/>
        </w:rPr>
        <w:t>存在的问题及原因分析</w:t>
      </w:r>
    </w:p>
    <w:p>
      <w:pPr>
        <w:keepNext w:val="0"/>
        <w:keepLines w:val="0"/>
        <w:pageBreakBefore w:val="0"/>
        <w:widowControl/>
        <w:kinsoku/>
        <w:wordWrap/>
        <w:overflowPunct/>
        <w:topLinePunct w:val="0"/>
        <w:autoSpaceDE/>
        <w:autoSpaceDN/>
        <w:bidi w:val="0"/>
        <w:adjustRightInd/>
        <w:snapToGrid/>
        <w:spacing w:line="480" w:lineRule="exact"/>
        <w:ind w:firstLine="640" w:firstLineChars="200"/>
        <w:jc w:val="left"/>
        <w:textAlignment w:val="auto"/>
        <w:rPr>
          <w:rFonts w:eastAsia="仿宋_GB2312"/>
          <w:color w:val="auto"/>
          <w:sz w:val="32"/>
          <w:szCs w:val="32"/>
        </w:rPr>
      </w:pPr>
      <w:r>
        <w:rPr>
          <w:rFonts w:eastAsia="仿宋_GB2312"/>
          <w:color w:val="auto"/>
          <w:sz w:val="32"/>
          <w:szCs w:val="32"/>
        </w:rPr>
        <w:t>主要反映各种预算支出执行偏离绩效目标的情况，并分析其原因。</w:t>
      </w:r>
    </w:p>
    <w:p>
      <w:pPr>
        <w:keepNext w:val="0"/>
        <w:keepLines w:val="0"/>
        <w:pageBreakBefore w:val="0"/>
        <w:widowControl/>
        <w:kinsoku/>
        <w:wordWrap/>
        <w:overflowPunct/>
        <w:topLinePunct w:val="0"/>
        <w:autoSpaceDE/>
        <w:autoSpaceDN/>
        <w:bidi w:val="0"/>
        <w:adjustRightInd/>
        <w:snapToGrid/>
        <w:spacing w:line="480" w:lineRule="exact"/>
        <w:ind w:firstLine="640" w:firstLineChars="200"/>
        <w:jc w:val="left"/>
        <w:textAlignment w:val="auto"/>
        <w:rPr>
          <w:rFonts w:eastAsia="黑体"/>
          <w:color w:val="auto"/>
          <w:sz w:val="32"/>
          <w:szCs w:val="32"/>
        </w:rPr>
      </w:pPr>
      <w:r>
        <w:rPr>
          <w:rFonts w:eastAsia="黑体"/>
          <w:color w:val="auto"/>
          <w:sz w:val="32"/>
          <w:szCs w:val="32"/>
        </w:rPr>
        <w:t>六、下一步改进措施</w:t>
      </w:r>
    </w:p>
    <w:p>
      <w:pPr>
        <w:keepNext w:val="0"/>
        <w:keepLines w:val="0"/>
        <w:pageBreakBefore w:val="0"/>
        <w:widowControl/>
        <w:kinsoku/>
        <w:wordWrap/>
        <w:overflowPunct/>
        <w:topLinePunct w:val="0"/>
        <w:autoSpaceDE/>
        <w:autoSpaceDN/>
        <w:bidi w:val="0"/>
        <w:adjustRightInd/>
        <w:snapToGrid/>
        <w:spacing w:line="480" w:lineRule="exact"/>
        <w:ind w:firstLine="645"/>
        <w:jc w:val="left"/>
        <w:textAlignment w:val="auto"/>
        <w:rPr>
          <w:rFonts w:eastAsia="仿宋_GB2312"/>
          <w:color w:val="auto"/>
          <w:sz w:val="32"/>
          <w:szCs w:val="32"/>
        </w:rPr>
      </w:pPr>
      <w:r>
        <w:rPr>
          <w:rFonts w:eastAsia="黑体"/>
          <w:color w:val="auto"/>
          <w:sz w:val="32"/>
          <w:szCs w:val="32"/>
        </w:rPr>
        <w:t>七、其他需要说明的情况</w:t>
      </w:r>
    </w:p>
    <w:p>
      <w:pPr>
        <w:keepNext w:val="0"/>
        <w:keepLines w:val="0"/>
        <w:pageBreakBefore w:val="0"/>
        <w:widowControl/>
        <w:kinsoku/>
        <w:wordWrap/>
        <w:overflowPunct/>
        <w:topLinePunct w:val="0"/>
        <w:autoSpaceDE/>
        <w:autoSpaceDN/>
        <w:bidi w:val="0"/>
        <w:adjustRightInd/>
        <w:snapToGrid/>
        <w:spacing w:line="480" w:lineRule="exact"/>
        <w:ind w:firstLine="645"/>
        <w:jc w:val="left"/>
        <w:textAlignment w:val="auto"/>
        <w:rPr>
          <w:rFonts w:eastAsia="仿宋_GB2312"/>
          <w:color w:val="auto"/>
          <w:sz w:val="32"/>
          <w:szCs w:val="32"/>
        </w:rPr>
      </w:pPr>
      <w:r>
        <w:rPr>
          <w:rFonts w:eastAsia="仿宋_GB2312"/>
          <w:color w:val="auto"/>
          <w:sz w:val="32"/>
          <w:szCs w:val="32"/>
        </w:rPr>
        <w:t>报告应包括以下附件：</w:t>
      </w:r>
    </w:p>
    <w:p>
      <w:pPr>
        <w:keepNext w:val="0"/>
        <w:keepLines w:val="0"/>
        <w:pageBreakBefore w:val="0"/>
        <w:widowControl/>
        <w:kinsoku/>
        <w:wordWrap/>
        <w:overflowPunct/>
        <w:topLinePunct w:val="0"/>
        <w:autoSpaceDE/>
        <w:autoSpaceDN/>
        <w:bidi w:val="0"/>
        <w:adjustRightInd/>
        <w:snapToGrid/>
        <w:spacing w:line="480" w:lineRule="exact"/>
        <w:ind w:firstLine="640" w:firstLineChars="200"/>
        <w:jc w:val="left"/>
        <w:textAlignment w:val="auto"/>
        <w:rPr>
          <w:rFonts w:eastAsia="仿宋_GB2312"/>
          <w:color w:val="auto"/>
          <w:sz w:val="32"/>
          <w:szCs w:val="32"/>
        </w:rPr>
      </w:pPr>
      <w:r>
        <w:rPr>
          <w:rFonts w:eastAsia="仿宋_GB2312"/>
          <w:color w:val="auto"/>
          <w:sz w:val="32"/>
          <w:szCs w:val="32"/>
        </w:rPr>
        <w:t>1</w:t>
      </w:r>
      <w:r>
        <w:rPr>
          <w:rFonts w:hint="eastAsia" w:eastAsia="仿宋_GB2312"/>
          <w:color w:val="auto"/>
          <w:sz w:val="32"/>
          <w:szCs w:val="32"/>
          <w:lang w:eastAsia="zh-CN"/>
        </w:rPr>
        <w:t>.学院</w:t>
      </w:r>
      <w:r>
        <w:rPr>
          <w:rFonts w:eastAsia="仿宋_GB2312"/>
          <w:color w:val="auto"/>
          <w:sz w:val="32"/>
          <w:szCs w:val="32"/>
        </w:rPr>
        <w:t>整体支出绩效评价基础数据表</w:t>
      </w:r>
    </w:p>
    <w:p>
      <w:pPr>
        <w:keepNext w:val="0"/>
        <w:keepLines w:val="0"/>
        <w:pageBreakBefore w:val="0"/>
        <w:widowControl/>
        <w:kinsoku/>
        <w:wordWrap/>
        <w:overflowPunct/>
        <w:topLinePunct w:val="0"/>
        <w:autoSpaceDE/>
        <w:autoSpaceDN/>
        <w:bidi w:val="0"/>
        <w:adjustRightInd/>
        <w:snapToGrid/>
        <w:spacing w:line="480" w:lineRule="exact"/>
        <w:ind w:firstLine="640" w:firstLineChars="200"/>
        <w:jc w:val="left"/>
        <w:textAlignment w:val="auto"/>
        <w:rPr>
          <w:rFonts w:eastAsia="仿宋_GB2312"/>
          <w:color w:val="auto"/>
          <w:sz w:val="32"/>
          <w:szCs w:val="32"/>
        </w:rPr>
      </w:pPr>
      <w:r>
        <w:rPr>
          <w:rFonts w:eastAsia="仿宋_GB2312"/>
          <w:color w:val="auto"/>
          <w:sz w:val="32"/>
          <w:szCs w:val="32"/>
        </w:rPr>
        <w:t>2</w:t>
      </w:r>
      <w:r>
        <w:rPr>
          <w:rFonts w:hint="eastAsia" w:eastAsia="仿宋_GB2312"/>
          <w:color w:val="auto"/>
          <w:sz w:val="32"/>
          <w:szCs w:val="32"/>
          <w:lang w:eastAsia="zh-CN"/>
        </w:rPr>
        <w:t>.学院</w:t>
      </w:r>
      <w:r>
        <w:rPr>
          <w:rFonts w:eastAsia="仿宋_GB2312"/>
          <w:color w:val="auto"/>
          <w:sz w:val="32"/>
          <w:szCs w:val="32"/>
        </w:rPr>
        <w:t>整体支出绩效自评表</w:t>
      </w:r>
    </w:p>
    <w:p>
      <w:pPr>
        <w:keepNext w:val="0"/>
        <w:keepLines w:val="0"/>
        <w:pageBreakBefore w:val="0"/>
        <w:widowControl/>
        <w:kinsoku/>
        <w:wordWrap/>
        <w:overflowPunct/>
        <w:topLinePunct w:val="0"/>
        <w:autoSpaceDE/>
        <w:autoSpaceDN/>
        <w:bidi w:val="0"/>
        <w:adjustRightInd/>
        <w:snapToGrid/>
        <w:spacing w:line="480" w:lineRule="exact"/>
        <w:ind w:firstLine="640" w:firstLineChars="200"/>
        <w:jc w:val="left"/>
        <w:textAlignment w:val="auto"/>
        <w:rPr>
          <w:rFonts w:eastAsia="仿宋_GB2312"/>
          <w:color w:val="auto"/>
          <w:sz w:val="32"/>
          <w:szCs w:val="32"/>
        </w:rPr>
      </w:pPr>
      <w:r>
        <w:rPr>
          <w:rFonts w:eastAsia="仿宋_GB2312"/>
          <w:color w:val="auto"/>
          <w:sz w:val="32"/>
          <w:szCs w:val="32"/>
        </w:rPr>
        <w:t>3</w:t>
      </w:r>
      <w:r>
        <w:rPr>
          <w:rFonts w:hint="eastAsia" w:eastAsia="仿宋_GB2312"/>
          <w:color w:val="auto"/>
          <w:sz w:val="32"/>
          <w:szCs w:val="32"/>
          <w:lang w:eastAsia="zh-CN"/>
        </w:rPr>
        <w:t>.</w:t>
      </w:r>
      <w:r>
        <w:rPr>
          <w:rFonts w:eastAsia="仿宋_GB2312"/>
          <w:color w:val="auto"/>
          <w:sz w:val="32"/>
          <w:szCs w:val="32"/>
        </w:rPr>
        <w:t>项目支出绩效自评表（每个一级项目支出一张表）</w:t>
      </w:r>
    </w:p>
    <w:p>
      <w:pPr>
        <w:keepNext w:val="0"/>
        <w:keepLines w:val="0"/>
        <w:pageBreakBefore w:val="0"/>
        <w:widowControl/>
        <w:kinsoku/>
        <w:wordWrap/>
        <w:overflowPunct/>
        <w:topLinePunct w:val="0"/>
        <w:autoSpaceDE/>
        <w:autoSpaceDN/>
        <w:bidi w:val="0"/>
        <w:adjustRightInd/>
        <w:snapToGrid/>
        <w:spacing w:line="480" w:lineRule="exact"/>
        <w:ind w:firstLine="640" w:firstLineChars="200"/>
        <w:jc w:val="left"/>
        <w:textAlignment w:val="auto"/>
        <w:rPr>
          <w:rFonts w:eastAsia="黑体"/>
          <w:color w:val="auto"/>
          <w:sz w:val="32"/>
          <w:szCs w:val="32"/>
        </w:rPr>
      </w:pPr>
      <w:r>
        <w:rPr>
          <w:rFonts w:eastAsia="仿宋_GB2312"/>
          <w:color w:val="auto"/>
          <w:sz w:val="32"/>
          <w:szCs w:val="32"/>
        </w:rPr>
        <w:t>4</w:t>
      </w:r>
      <w:r>
        <w:rPr>
          <w:rFonts w:hint="eastAsia" w:eastAsia="仿宋_GB2312"/>
          <w:color w:val="auto"/>
          <w:sz w:val="32"/>
          <w:szCs w:val="32"/>
          <w:lang w:eastAsia="zh-CN"/>
        </w:rPr>
        <w:t>.</w:t>
      </w:r>
      <w:r>
        <w:rPr>
          <w:rFonts w:eastAsia="仿宋_GB2312"/>
          <w:color w:val="auto"/>
          <w:sz w:val="32"/>
          <w:szCs w:val="32"/>
        </w:rPr>
        <w:t>政府性基金预算支出情况表</w:t>
      </w:r>
    </w:p>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default" w:ascii="仿宋" w:hAnsi="仿宋" w:eastAsia="仿宋" w:cs="仿宋"/>
          <w:color w:val="auto"/>
          <w:sz w:val="32"/>
          <w:szCs w:val="32"/>
          <w:lang w:val="en-US" w:eastAsia="zh-CN"/>
        </w:rPr>
      </w:pPr>
      <w:r>
        <w:rPr>
          <w:rFonts w:eastAsia="黑体"/>
          <w:color w:val="auto"/>
          <w:kern w:val="0"/>
          <w:sz w:val="32"/>
          <w:szCs w:val="32"/>
        </w:rPr>
        <w:br w:type="page"/>
      </w:r>
      <w:r>
        <w:rPr>
          <w:rFonts w:hint="eastAsia" w:ascii="仿宋" w:hAnsi="仿宋" w:eastAsia="仿宋" w:cs="仿宋"/>
          <w:color w:val="auto"/>
          <w:sz w:val="28"/>
          <w:szCs w:val="28"/>
        </w:rPr>
        <w:t>附件</w:t>
      </w:r>
      <w:r>
        <w:rPr>
          <w:rFonts w:hint="eastAsia" w:ascii="仿宋" w:hAnsi="仿宋" w:eastAsia="仿宋" w:cs="仿宋"/>
          <w:color w:val="auto"/>
          <w:sz w:val="28"/>
          <w:szCs w:val="28"/>
          <w:lang w:val="en-US" w:eastAsia="zh-CN"/>
        </w:rPr>
        <w:t>2-2</w:t>
      </w:r>
    </w:p>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华文中宋" w:hAnsi="华文中宋" w:eastAsia="华文中宋" w:cs="华文中宋"/>
          <w:color w:val="auto"/>
          <w:sz w:val="30"/>
          <w:szCs w:val="30"/>
        </w:rPr>
      </w:pPr>
      <w:r>
        <w:rPr>
          <w:rFonts w:hint="eastAsia" w:ascii="华文中宋" w:hAnsi="华文中宋" w:eastAsia="华文中宋" w:cs="华文中宋"/>
          <w:color w:val="auto"/>
          <w:sz w:val="30"/>
          <w:szCs w:val="30"/>
          <w:lang w:eastAsia="zh-CN"/>
        </w:rPr>
        <w:t>项目支出</w:t>
      </w:r>
      <w:r>
        <w:rPr>
          <w:rFonts w:hint="eastAsia" w:ascii="华文中宋" w:hAnsi="华文中宋" w:eastAsia="华文中宋" w:cs="华文中宋"/>
          <w:color w:val="auto"/>
          <w:sz w:val="30"/>
          <w:szCs w:val="30"/>
        </w:rPr>
        <w:t>预算绩效</w:t>
      </w:r>
      <w:r>
        <w:rPr>
          <w:rFonts w:hint="eastAsia" w:ascii="华文中宋" w:hAnsi="华文中宋" w:eastAsia="华文中宋" w:cs="华文中宋"/>
          <w:color w:val="auto"/>
          <w:sz w:val="30"/>
          <w:szCs w:val="30"/>
          <w:lang w:eastAsia="zh-CN"/>
        </w:rPr>
        <w:t>自评</w:t>
      </w:r>
      <w:r>
        <w:rPr>
          <w:rFonts w:hint="eastAsia" w:ascii="华文中宋" w:hAnsi="华文中宋" w:eastAsia="华文中宋" w:cs="华文中宋"/>
          <w:color w:val="auto"/>
          <w:sz w:val="30"/>
          <w:szCs w:val="30"/>
        </w:rPr>
        <w:t>报告</w:t>
      </w:r>
    </w:p>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华文中宋" w:hAnsi="华文中宋" w:eastAsia="华文中宋" w:cs="华文中宋"/>
          <w:color w:val="auto"/>
          <w:kern w:val="0"/>
          <w:sz w:val="28"/>
          <w:szCs w:val="28"/>
        </w:rPr>
      </w:pPr>
      <w:r>
        <w:rPr>
          <w:rFonts w:hint="eastAsia" w:ascii="华文中宋" w:hAnsi="华文中宋" w:eastAsia="华文中宋" w:cs="华文中宋"/>
          <w:color w:val="auto"/>
          <w:sz w:val="28"/>
          <w:szCs w:val="28"/>
        </w:rPr>
        <w:t>（参考提纲）</w:t>
      </w:r>
    </w:p>
    <w:p>
      <w:pPr>
        <w:keepNext w:val="0"/>
        <w:keepLines w:val="0"/>
        <w:pageBreakBefore w:val="0"/>
        <w:kinsoku/>
        <w:wordWrap/>
        <w:overflowPunct/>
        <w:topLinePunct w:val="0"/>
        <w:autoSpaceDE/>
        <w:autoSpaceDN/>
        <w:bidi w:val="0"/>
        <w:adjustRightInd/>
        <w:snapToGrid/>
        <w:spacing w:line="400" w:lineRule="exact"/>
        <w:ind w:firstLine="560" w:firstLineChars="200"/>
        <w:textAlignment w:val="auto"/>
        <w:rPr>
          <w:rFonts w:eastAsia="黑体"/>
          <w:color w:val="auto"/>
          <w:sz w:val="28"/>
          <w:szCs w:val="28"/>
        </w:rPr>
      </w:pPr>
      <w:r>
        <w:rPr>
          <w:rFonts w:eastAsia="黑体"/>
          <w:color w:val="auto"/>
          <w:sz w:val="28"/>
          <w:szCs w:val="28"/>
        </w:rPr>
        <w:t>一、预算支出基本情况</w:t>
      </w:r>
    </w:p>
    <w:p>
      <w:pPr>
        <w:keepNext w:val="0"/>
        <w:keepLines w:val="0"/>
        <w:pageBreakBefore w:val="0"/>
        <w:kinsoku/>
        <w:wordWrap/>
        <w:overflowPunct/>
        <w:topLinePunct w:val="0"/>
        <w:autoSpaceDE/>
        <w:autoSpaceDN/>
        <w:bidi w:val="0"/>
        <w:adjustRightInd/>
        <w:snapToGrid/>
        <w:spacing w:line="400" w:lineRule="exact"/>
        <w:ind w:firstLine="480" w:firstLineChars="200"/>
        <w:textAlignment w:val="auto"/>
        <w:rPr>
          <w:rFonts w:hint="eastAsia" w:eastAsia="仿宋_GB2312"/>
          <w:b w:val="0"/>
          <w:bCs/>
          <w:color w:val="auto"/>
          <w:sz w:val="24"/>
          <w:szCs w:val="24"/>
          <w:lang w:eastAsia="zh-CN"/>
        </w:rPr>
      </w:pPr>
      <w:r>
        <w:rPr>
          <w:rFonts w:eastAsia="楷体_GB2312"/>
          <w:b w:val="0"/>
          <w:bCs/>
          <w:color w:val="auto"/>
          <w:sz w:val="24"/>
          <w:szCs w:val="24"/>
        </w:rPr>
        <w:t>（一）预算支出概况。</w:t>
      </w:r>
      <w:r>
        <w:rPr>
          <w:rFonts w:hint="eastAsia" w:eastAsia="仿宋_GB2312"/>
          <w:b w:val="0"/>
          <w:bCs/>
          <w:color w:val="auto"/>
          <w:sz w:val="24"/>
          <w:szCs w:val="24"/>
          <w:lang w:eastAsia="zh-CN"/>
        </w:rPr>
        <w:t>主要包括项目实施</w:t>
      </w:r>
      <w:r>
        <w:rPr>
          <w:rFonts w:hint="eastAsia" w:eastAsia="仿宋_GB2312"/>
          <w:b w:val="0"/>
          <w:bCs/>
          <w:color w:val="auto"/>
          <w:sz w:val="24"/>
          <w:szCs w:val="24"/>
          <w:lang w:val="en-US" w:eastAsia="zh-CN"/>
        </w:rPr>
        <w:t>部门</w:t>
      </w:r>
      <w:r>
        <w:rPr>
          <w:rFonts w:hint="eastAsia" w:eastAsia="仿宋_GB2312"/>
          <w:b w:val="0"/>
          <w:bCs/>
          <w:color w:val="auto"/>
          <w:sz w:val="24"/>
          <w:szCs w:val="24"/>
          <w:lang w:eastAsia="zh-CN"/>
        </w:rPr>
        <w:t>基本情况；预算资金基本情况包括预算资金基本性质、用途和主要内容、涉及范围等；预算支出决策背景及其主要内容；预算资金绩效目标，包括总体目标和年度目标等。</w:t>
      </w:r>
    </w:p>
    <w:p>
      <w:pPr>
        <w:keepNext w:val="0"/>
        <w:keepLines w:val="0"/>
        <w:pageBreakBefore w:val="0"/>
        <w:kinsoku/>
        <w:wordWrap/>
        <w:overflowPunct/>
        <w:topLinePunct w:val="0"/>
        <w:autoSpaceDE/>
        <w:autoSpaceDN/>
        <w:bidi w:val="0"/>
        <w:adjustRightInd w:val="0"/>
        <w:snapToGrid w:val="0"/>
        <w:spacing w:line="400" w:lineRule="exact"/>
        <w:ind w:firstLine="480" w:firstLineChars="200"/>
        <w:textAlignment w:val="auto"/>
        <w:rPr>
          <w:rFonts w:hint="eastAsia" w:eastAsia="仿宋_GB2312"/>
          <w:b w:val="0"/>
          <w:bCs/>
          <w:color w:val="auto"/>
          <w:sz w:val="24"/>
          <w:szCs w:val="24"/>
          <w:lang w:eastAsia="zh-CN"/>
        </w:rPr>
      </w:pPr>
      <w:r>
        <w:rPr>
          <w:rFonts w:eastAsia="楷体_GB2312"/>
          <w:b w:val="0"/>
          <w:bCs/>
          <w:color w:val="auto"/>
          <w:sz w:val="24"/>
          <w:szCs w:val="24"/>
        </w:rPr>
        <w:t>（二）预算资金使用管理情况。</w:t>
      </w:r>
      <w:r>
        <w:rPr>
          <w:rFonts w:hint="eastAsia" w:eastAsia="仿宋_GB2312"/>
          <w:b w:val="0"/>
          <w:bCs/>
          <w:color w:val="auto"/>
          <w:sz w:val="24"/>
          <w:szCs w:val="24"/>
          <w:lang w:eastAsia="zh-CN"/>
        </w:rPr>
        <w:t>主要包括：预算支出组织管理机构；预算资金和项目管理制度建设，日常检查监督管理等情况；预算资金投向结构合理性，资金拨付及时性等；项目申报、立项、招投标、调整、评审、监督管理、竣工验收等阶段组织实施的合规性等。</w:t>
      </w:r>
    </w:p>
    <w:p>
      <w:pPr>
        <w:keepNext w:val="0"/>
        <w:keepLines w:val="0"/>
        <w:pageBreakBefore w:val="0"/>
        <w:kinsoku/>
        <w:wordWrap/>
        <w:overflowPunct/>
        <w:topLinePunct w:val="0"/>
        <w:autoSpaceDE/>
        <w:autoSpaceDN/>
        <w:bidi w:val="0"/>
        <w:adjustRightInd/>
        <w:snapToGrid/>
        <w:spacing w:line="400" w:lineRule="exact"/>
        <w:ind w:firstLine="480" w:firstLineChars="200"/>
        <w:textAlignment w:val="auto"/>
        <w:rPr>
          <w:rFonts w:hint="eastAsia" w:eastAsia="仿宋_GB2312"/>
          <w:b w:val="0"/>
          <w:bCs/>
          <w:color w:val="auto"/>
          <w:sz w:val="24"/>
          <w:szCs w:val="24"/>
          <w:lang w:eastAsia="zh-CN"/>
        </w:rPr>
      </w:pPr>
      <w:r>
        <w:rPr>
          <w:rFonts w:eastAsia="楷体_GB2312"/>
          <w:b w:val="0"/>
          <w:bCs/>
          <w:color w:val="auto"/>
          <w:sz w:val="24"/>
          <w:szCs w:val="24"/>
        </w:rPr>
        <w:t>（三）预算支出绩效目标完成程度。</w:t>
      </w:r>
      <w:r>
        <w:rPr>
          <w:rFonts w:hint="eastAsia" w:eastAsia="仿宋_GB2312"/>
          <w:b w:val="0"/>
          <w:bCs/>
          <w:color w:val="auto"/>
          <w:sz w:val="24"/>
          <w:szCs w:val="24"/>
          <w:lang w:eastAsia="zh-CN"/>
        </w:rPr>
        <w:t>主要包括绩效总目标和阶段性目标，实现的产出情况和取得的效益情况。</w:t>
      </w:r>
    </w:p>
    <w:p>
      <w:pPr>
        <w:keepNext w:val="0"/>
        <w:keepLines w:val="0"/>
        <w:pageBreakBefore w:val="0"/>
        <w:kinsoku/>
        <w:wordWrap/>
        <w:overflowPunct/>
        <w:topLinePunct w:val="0"/>
        <w:autoSpaceDE/>
        <w:autoSpaceDN/>
        <w:bidi w:val="0"/>
        <w:adjustRightInd/>
        <w:snapToGrid/>
        <w:spacing w:line="400" w:lineRule="exact"/>
        <w:ind w:firstLine="480" w:firstLineChars="200"/>
        <w:textAlignment w:val="auto"/>
        <w:rPr>
          <w:rFonts w:eastAsia="黑体"/>
          <w:color w:val="auto"/>
          <w:sz w:val="24"/>
          <w:szCs w:val="24"/>
        </w:rPr>
      </w:pPr>
      <w:r>
        <w:rPr>
          <w:rFonts w:eastAsia="黑体"/>
          <w:color w:val="auto"/>
          <w:sz w:val="24"/>
          <w:szCs w:val="24"/>
        </w:rPr>
        <w:t>二、绩效评价工作情况</w:t>
      </w:r>
    </w:p>
    <w:p>
      <w:pPr>
        <w:keepNext w:val="0"/>
        <w:keepLines w:val="0"/>
        <w:pageBreakBefore w:val="0"/>
        <w:kinsoku/>
        <w:wordWrap/>
        <w:overflowPunct/>
        <w:topLinePunct w:val="0"/>
        <w:autoSpaceDE/>
        <w:autoSpaceDN/>
        <w:bidi w:val="0"/>
        <w:adjustRightInd/>
        <w:snapToGrid/>
        <w:spacing w:line="400" w:lineRule="exact"/>
        <w:ind w:firstLine="480" w:firstLineChars="200"/>
        <w:textAlignment w:val="auto"/>
        <w:rPr>
          <w:rFonts w:hint="eastAsia" w:eastAsia="楷体_GB2312"/>
          <w:b w:val="0"/>
          <w:bCs/>
          <w:color w:val="auto"/>
          <w:sz w:val="24"/>
          <w:szCs w:val="24"/>
          <w:lang w:eastAsia="zh-CN"/>
        </w:rPr>
      </w:pPr>
      <w:r>
        <w:rPr>
          <w:rFonts w:hint="eastAsia" w:eastAsia="楷体_GB2312"/>
          <w:b w:val="0"/>
          <w:bCs/>
          <w:color w:val="auto"/>
          <w:sz w:val="24"/>
          <w:szCs w:val="24"/>
          <w:lang w:eastAsia="zh-CN"/>
        </w:rPr>
        <w:t>（一）评价工作组织</w:t>
      </w:r>
    </w:p>
    <w:p>
      <w:pPr>
        <w:keepNext w:val="0"/>
        <w:keepLines w:val="0"/>
        <w:pageBreakBefore w:val="0"/>
        <w:kinsoku/>
        <w:wordWrap/>
        <w:overflowPunct/>
        <w:topLinePunct w:val="0"/>
        <w:autoSpaceDE/>
        <w:autoSpaceDN/>
        <w:bidi w:val="0"/>
        <w:adjustRightInd/>
        <w:snapToGrid/>
        <w:spacing w:line="400" w:lineRule="exact"/>
        <w:ind w:firstLine="480" w:firstLineChars="200"/>
        <w:textAlignment w:val="auto"/>
        <w:rPr>
          <w:rFonts w:hint="eastAsia" w:eastAsia="楷体_GB2312"/>
          <w:b w:val="0"/>
          <w:bCs/>
          <w:color w:val="auto"/>
          <w:sz w:val="24"/>
          <w:szCs w:val="24"/>
          <w:lang w:eastAsia="zh-CN"/>
        </w:rPr>
      </w:pPr>
      <w:r>
        <w:rPr>
          <w:rFonts w:hint="eastAsia" w:eastAsia="楷体_GB2312"/>
          <w:b w:val="0"/>
          <w:bCs/>
          <w:color w:val="auto"/>
          <w:sz w:val="24"/>
          <w:szCs w:val="24"/>
          <w:lang w:eastAsia="zh-CN"/>
        </w:rPr>
        <w:t>（二）评价依据</w:t>
      </w:r>
    </w:p>
    <w:p>
      <w:pPr>
        <w:keepNext w:val="0"/>
        <w:keepLines w:val="0"/>
        <w:pageBreakBefore w:val="0"/>
        <w:kinsoku/>
        <w:wordWrap/>
        <w:overflowPunct/>
        <w:topLinePunct w:val="0"/>
        <w:autoSpaceDE/>
        <w:autoSpaceDN/>
        <w:bidi w:val="0"/>
        <w:adjustRightInd/>
        <w:snapToGrid/>
        <w:spacing w:line="400" w:lineRule="exact"/>
        <w:ind w:firstLine="480" w:firstLineChars="200"/>
        <w:textAlignment w:val="auto"/>
        <w:rPr>
          <w:rFonts w:hint="eastAsia" w:eastAsia="楷体_GB2312"/>
          <w:b w:val="0"/>
          <w:bCs/>
          <w:color w:val="auto"/>
          <w:sz w:val="24"/>
          <w:szCs w:val="24"/>
          <w:lang w:eastAsia="zh-CN"/>
        </w:rPr>
      </w:pPr>
      <w:r>
        <w:rPr>
          <w:rFonts w:hint="eastAsia" w:eastAsia="楷体_GB2312"/>
          <w:b w:val="0"/>
          <w:bCs/>
          <w:color w:val="auto"/>
          <w:sz w:val="24"/>
          <w:szCs w:val="24"/>
          <w:lang w:eastAsia="zh-CN"/>
        </w:rPr>
        <w:t>（三）评价方法</w:t>
      </w:r>
    </w:p>
    <w:p>
      <w:pPr>
        <w:keepNext w:val="0"/>
        <w:keepLines w:val="0"/>
        <w:pageBreakBefore w:val="0"/>
        <w:kinsoku/>
        <w:wordWrap/>
        <w:overflowPunct/>
        <w:topLinePunct w:val="0"/>
        <w:autoSpaceDE/>
        <w:autoSpaceDN/>
        <w:bidi w:val="0"/>
        <w:adjustRightInd/>
        <w:snapToGrid/>
        <w:spacing w:line="400" w:lineRule="exact"/>
        <w:ind w:firstLine="480" w:firstLineChars="200"/>
        <w:textAlignment w:val="auto"/>
        <w:rPr>
          <w:rFonts w:eastAsia="黑体"/>
          <w:color w:val="auto"/>
          <w:sz w:val="24"/>
          <w:szCs w:val="24"/>
        </w:rPr>
      </w:pPr>
      <w:r>
        <w:rPr>
          <w:rFonts w:hint="eastAsia" w:eastAsia="黑体"/>
          <w:color w:val="auto"/>
          <w:sz w:val="24"/>
          <w:szCs w:val="24"/>
          <w:lang w:eastAsia="zh-CN"/>
        </w:rPr>
        <w:t>三、</w:t>
      </w:r>
      <w:r>
        <w:rPr>
          <w:rFonts w:eastAsia="黑体"/>
          <w:color w:val="auto"/>
          <w:sz w:val="24"/>
          <w:szCs w:val="24"/>
        </w:rPr>
        <w:t>绩效评价指标分析</w:t>
      </w:r>
    </w:p>
    <w:p>
      <w:pPr>
        <w:keepNext w:val="0"/>
        <w:keepLines w:val="0"/>
        <w:pageBreakBefore w:val="0"/>
        <w:kinsoku/>
        <w:wordWrap/>
        <w:overflowPunct/>
        <w:topLinePunct w:val="0"/>
        <w:autoSpaceDE/>
        <w:autoSpaceDN/>
        <w:bidi w:val="0"/>
        <w:adjustRightInd/>
        <w:snapToGrid/>
        <w:spacing w:line="400" w:lineRule="exact"/>
        <w:ind w:firstLine="480" w:firstLineChars="200"/>
        <w:textAlignment w:val="auto"/>
        <w:rPr>
          <w:rFonts w:eastAsia="黑体"/>
          <w:color w:val="auto"/>
          <w:sz w:val="24"/>
          <w:szCs w:val="24"/>
        </w:rPr>
      </w:pPr>
      <w:r>
        <w:rPr>
          <w:rFonts w:hint="eastAsia" w:eastAsia="仿宋_GB2312"/>
          <w:b w:val="0"/>
          <w:bCs/>
          <w:color w:val="auto"/>
          <w:sz w:val="24"/>
          <w:szCs w:val="24"/>
          <w:lang w:eastAsia="zh-CN"/>
        </w:rPr>
        <w:t>对照项目立项时设置的绩效目标达标情况逐项评价。</w:t>
      </w:r>
    </w:p>
    <w:p>
      <w:pPr>
        <w:keepNext w:val="0"/>
        <w:keepLines w:val="0"/>
        <w:pageBreakBefore w:val="0"/>
        <w:kinsoku/>
        <w:wordWrap/>
        <w:overflowPunct/>
        <w:topLinePunct w:val="0"/>
        <w:autoSpaceDE/>
        <w:autoSpaceDN/>
        <w:bidi w:val="0"/>
        <w:adjustRightInd/>
        <w:snapToGrid/>
        <w:spacing w:line="400" w:lineRule="exact"/>
        <w:ind w:firstLine="480" w:firstLineChars="200"/>
        <w:textAlignment w:val="auto"/>
        <w:rPr>
          <w:rFonts w:hint="eastAsia" w:eastAsia="楷体_GB2312"/>
          <w:b w:val="0"/>
          <w:bCs/>
          <w:color w:val="auto"/>
          <w:sz w:val="24"/>
          <w:szCs w:val="24"/>
          <w:lang w:eastAsia="zh-CN"/>
        </w:rPr>
      </w:pPr>
      <w:r>
        <w:rPr>
          <w:rFonts w:hint="eastAsia" w:eastAsia="楷体_GB2312"/>
          <w:b w:val="0"/>
          <w:bCs/>
          <w:color w:val="auto"/>
          <w:sz w:val="24"/>
          <w:szCs w:val="24"/>
          <w:lang w:eastAsia="zh-CN"/>
        </w:rPr>
        <w:t>（一）预算支出决策情况。</w:t>
      </w:r>
    </w:p>
    <w:p>
      <w:pPr>
        <w:keepNext w:val="0"/>
        <w:keepLines w:val="0"/>
        <w:pageBreakBefore w:val="0"/>
        <w:kinsoku/>
        <w:wordWrap/>
        <w:overflowPunct/>
        <w:topLinePunct w:val="0"/>
        <w:autoSpaceDE/>
        <w:autoSpaceDN/>
        <w:bidi w:val="0"/>
        <w:adjustRightInd/>
        <w:snapToGrid/>
        <w:spacing w:line="400" w:lineRule="exact"/>
        <w:ind w:firstLine="480" w:firstLineChars="200"/>
        <w:textAlignment w:val="auto"/>
        <w:rPr>
          <w:rFonts w:hint="eastAsia" w:eastAsia="楷体_GB2312"/>
          <w:b w:val="0"/>
          <w:bCs/>
          <w:color w:val="auto"/>
          <w:sz w:val="24"/>
          <w:szCs w:val="24"/>
          <w:lang w:eastAsia="zh-CN"/>
        </w:rPr>
      </w:pPr>
      <w:r>
        <w:rPr>
          <w:rFonts w:hint="eastAsia" w:eastAsia="楷体_GB2312"/>
          <w:b w:val="0"/>
          <w:bCs/>
          <w:color w:val="auto"/>
          <w:sz w:val="24"/>
          <w:szCs w:val="24"/>
          <w:lang w:eastAsia="zh-CN"/>
        </w:rPr>
        <w:t>（二）预算执行过程情况。</w:t>
      </w:r>
    </w:p>
    <w:p>
      <w:pPr>
        <w:keepNext w:val="0"/>
        <w:keepLines w:val="0"/>
        <w:pageBreakBefore w:val="0"/>
        <w:kinsoku/>
        <w:wordWrap/>
        <w:overflowPunct/>
        <w:topLinePunct w:val="0"/>
        <w:autoSpaceDE/>
        <w:autoSpaceDN/>
        <w:bidi w:val="0"/>
        <w:adjustRightInd/>
        <w:snapToGrid/>
        <w:spacing w:line="400" w:lineRule="exact"/>
        <w:ind w:firstLine="480" w:firstLineChars="200"/>
        <w:textAlignment w:val="auto"/>
        <w:rPr>
          <w:rFonts w:hint="eastAsia" w:eastAsia="楷体_GB2312"/>
          <w:b w:val="0"/>
          <w:bCs/>
          <w:color w:val="auto"/>
          <w:sz w:val="24"/>
          <w:szCs w:val="24"/>
          <w:lang w:eastAsia="zh-CN"/>
        </w:rPr>
      </w:pPr>
      <w:r>
        <w:rPr>
          <w:rFonts w:hint="eastAsia" w:eastAsia="楷体_GB2312"/>
          <w:b w:val="0"/>
          <w:bCs/>
          <w:color w:val="auto"/>
          <w:sz w:val="24"/>
          <w:szCs w:val="24"/>
          <w:lang w:eastAsia="zh-CN"/>
        </w:rPr>
        <w:t>（三）预算支出产出情况。</w:t>
      </w:r>
    </w:p>
    <w:p>
      <w:pPr>
        <w:keepNext w:val="0"/>
        <w:keepLines w:val="0"/>
        <w:pageBreakBefore w:val="0"/>
        <w:kinsoku/>
        <w:wordWrap/>
        <w:overflowPunct/>
        <w:topLinePunct w:val="0"/>
        <w:autoSpaceDE/>
        <w:autoSpaceDN/>
        <w:bidi w:val="0"/>
        <w:adjustRightInd/>
        <w:snapToGrid/>
        <w:spacing w:line="400" w:lineRule="exact"/>
        <w:ind w:firstLine="480" w:firstLineChars="200"/>
        <w:textAlignment w:val="auto"/>
        <w:rPr>
          <w:rFonts w:hint="eastAsia" w:eastAsia="楷体_GB2312"/>
          <w:b w:val="0"/>
          <w:bCs/>
          <w:color w:val="auto"/>
          <w:sz w:val="24"/>
          <w:szCs w:val="24"/>
          <w:lang w:eastAsia="zh-CN"/>
        </w:rPr>
      </w:pPr>
      <w:r>
        <w:rPr>
          <w:rFonts w:hint="eastAsia" w:eastAsia="楷体_GB2312"/>
          <w:b w:val="0"/>
          <w:bCs/>
          <w:color w:val="auto"/>
          <w:sz w:val="24"/>
          <w:szCs w:val="24"/>
          <w:lang w:eastAsia="zh-CN"/>
        </w:rPr>
        <w:t>（四）预算支出效益情况。</w:t>
      </w:r>
    </w:p>
    <w:p>
      <w:pPr>
        <w:keepNext w:val="0"/>
        <w:keepLines w:val="0"/>
        <w:pageBreakBefore w:val="0"/>
        <w:kinsoku/>
        <w:wordWrap/>
        <w:overflowPunct/>
        <w:topLinePunct w:val="0"/>
        <w:autoSpaceDE/>
        <w:autoSpaceDN/>
        <w:bidi w:val="0"/>
        <w:adjustRightInd/>
        <w:snapToGrid/>
        <w:spacing w:line="400" w:lineRule="exact"/>
        <w:ind w:firstLine="480" w:firstLineChars="200"/>
        <w:textAlignment w:val="auto"/>
        <w:rPr>
          <w:rFonts w:eastAsia="黑体"/>
          <w:color w:val="auto"/>
          <w:sz w:val="24"/>
          <w:szCs w:val="24"/>
        </w:rPr>
      </w:pPr>
      <w:r>
        <w:rPr>
          <w:rFonts w:hint="eastAsia" w:eastAsia="黑体"/>
          <w:color w:val="auto"/>
          <w:sz w:val="24"/>
          <w:szCs w:val="24"/>
          <w:lang w:eastAsia="zh-CN"/>
        </w:rPr>
        <w:t>四</w:t>
      </w:r>
      <w:r>
        <w:rPr>
          <w:rFonts w:eastAsia="黑体"/>
          <w:color w:val="auto"/>
          <w:sz w:val="24"/>
          <w:szCs w:val="24"/>
        </w:rPr>
        <w:t>、主要经验及做法、存在的问题及原因分析</w:t>
      </w:r>
    </w:p>
    <w:p>
      <w:pPr>
        <w:keepNext w:val="0"/>
        <w:keepLines w:val="0"/>
        <w:pageBreakBefore w:val="0"/>
        <w:kinsoku/>
        <w:wordWrap/>
        <w:overflowPunct/>
        <w:topLinePunct w:val="0"/>
        <w:autoSpaceDE/>
        <w:autoSpaceDN/>
        <w:bidi w:val="0"/>
        <w:adjustRightInd/>
        <w:snapToGrid/>
        <w:spacing w:line="400" w:lineRule="exact"/>
        <w:ind w:firstLine="480" w:firstLineChars="200"/>
        <w:textAlignment w:val="auto"/>
        <w:rPr>
          <w:rFonts w:eastAsia="仿宋_GB2312"/>
          <w:color w:val="auto"/>
          <w:sz w:val="24"/>
          <w:szCs w:val="24"/>
        </w:rPr>
      </w:pPr>
      <w:r>
        <w:rPr>
          <w:rFonts w:eastAsia="仿宋_GB2312"/>
          <w:color w:val="auto"/>
          <w:sz w:val="24"/>
          <w:szCs w:val="24"/>
        </w:rPr>
        <w:t>可从资金分配和安排，资金指标下达、资金拨付和资金使用进度，资金使用管理，项目管理，政策适应性等方面概括存在的主要问题。</w:t>
      </w:r>
    </w:p>
    <w:p>
      <w:pPr>
        <w:keepNext w:val="0"/>
        <w:keepLines w:val="0"/>
        <w:pageBreakBefore w:val="0"/>
        <w:kinsoku/>
        <w:wordWrap/>
        <w:overflowPunct/>
        <w:topLinePunct w:val="0"/>
        <w:autoSpaceDE/>
        <w:autoSpaceDN/>
        <w:bidi w:val="0"/>
        <w:adjustRightInd/>
        <w:snapToGrid/>
        <w:spacing w:line="400" w:lineRule="exact"/>
        <w:ind w:firstLine="480" w:firstLineChars="200"/>
        <w:textAlignment w:val="auto"/>
        <w:rPr>
          <w:rFonts w:eastAsia="黑体"/>
          <w:color w:val="auto"/>
          <w:sz w:val="24"/>
          <w:szCs w:val="24"/>
        </w:rPr>
      </w:pPr>
      <w:r>
        <w:rPr>
          <w:rFonts w:hint="eastAsia" w:eastAsia="黑体"/>
          <w:color w:val="auto"/>
          <w:sz w:val="24"/>
          <w:szCs w:val="24"/>
          <w:lang w:eastAsia="zh-CN"/>
        </w:rPr>
        <w:t>五</w:t>
      </w:r>
      <w:r>
        <w:rPr>
          <w:rFonts w:eastAsia="黑体"/>
          <w:color w:val="auto"/>
          <w:sz w:val="24"/>
          <w:szCs w:val="24"/>
        </w:rPr>
        <w:t>、有关建议</w:t>
      </w:r>
    </w:p>
    <w:p>
      <w:pPr>
        <w:keepNext w:val="0"/>
        <w:keepLines w:val="0"/>
        <w:pageBreakBefore w:val="0"/>
        <w:kinsoku/>
        <w:wordWrap/>
        <w:overflowPunct/>
        <w:topLinePunct w:val="0"/>
        <w:autoSpaceDE/>
        <w:autoSpaceDN/>
        <w:bidi w:val="0"/>
        <w:adjustRightInd/>
        <w:snapToGrid/>
        <w:spacing w:line="400" w:lineRule="exact"/>
        <w:ind w:firstLine="480" w:firstLineChars="200"/>
        <w:textAlignment w:val="auto"/>
        <w:rPr>
          <w:rFonts w:eastAsia="黑体"/>
          <w:color w:val="auto"/>
          <w:sz w:val="24"/>
          <w:szCs w:val="24"/>
        </w:rPr>
      </w:pPr>
      <w:r>
        <w:rPr>
          <w:rFonts w:hint="eastAsia" w:eastAsia="黑体"/>
          <w:color w:val="auto"/>
          <w:sz w:val="24"/>
          <w:szCs w:val="24"/>
          <w:lang w:eastAsia="zh-CN"/>
        </w:rPr>
        <w:t>六</w:t>
      </w:r>
      <w:r>
        <w:rPr>
          <w:rFonts w:eastAsia="黑体"/>
          <w:color w:val="auto"/>
          <w:sz w:val="24"/>
          <w:szCs w:val="24"/>
        </w:rPr>
        <w:t>、其他需要说明的问题</w:t>
      </w:r>
    </w:p>
    <w:p>
      <w:pPr>
        <w:keepNext w:val="0"/>
        <w:keepLines w:val="0"/>
        <w:pageBreakBefore w:val="0"/>
        <w:widowControl/>
        <w:kinsoku/>
        <w:wordWrap/>
        <w:overflowPunct/>
        <w:topLinePunct w:val="0"/>
        <w:autoSpaceDE/>
        <w:autoSpaceDN/>
        <w:bidi w:val="0"/>
        <w:adjustRightInd/>
        <w:snapToGrid/>
        <w:spacing w:line="400" w:lineRule="exact"/>
        <w:ind w:firstLine="645"/>
        <w:jc w:val="left"/>
        <w:textAlignment w:val="auto"/>
        <w:rPr>
          <w:rFonts w:eastAsia="仿宋_GB2312"/>
          <w:color w:val="auto"/>
          <w:sz w:val="24"/>
          <w:szCs w:val="24"/>
        </w:rPr>
      </w:pPr>
      <w:r>
        <w:rPr>
          <w:rFonts w:eastAsia="仿宋_GB2312"/>
          <w:color w:val="auto"/>
          <w:sz w:val="24"/>
          <w:szCs w:val="24"/>
        </w:rPr>
        <w:t>报告应包括以下附件：</w:t>
      </w:r>
    </w:p>
    <w:p>
      <w:pPr>
        <w:keepNext w:val="0"/>
        <w:keepLines w:val="0"/>
        <w:pageBreakBefore w:val="0"/>
        <w:widowControl/>
        <w:kinsoku/>
        <w:wordWrap/>
        <w:overflowPunct/>
        <w:topLinePunct w:val="0"/>
        <w:autoSpaceDE/>
        <w:autoSpaceDN/>
        <w:bidi w:val="0"/>
        <w:adjustRightInd/>
        <w:snapToGrid/>
        <w:spacing w:line="400" w:lineRule="exact"/>
        <w:ind w:firstLine="645"/>
        <w:jc w:val="left"/>
        <w:textAlignment w:val="auto"/>
        <w:rPr>
          <w:rFonts w:eastAsia="仿宋_GB2312"/>
          <w:color w:val="auto"/>
          <w:sz w:val="24"/>
          <w:szCs w:val="24"/>
        </w:rPr>
      </w:pPr>
      <w:r>
        <w:rPr>
          <w:rFonts w:eastAsia="仿宋_GB2312"/>
          <w:color w:val="auto"/>
          <w:sz w:val="24"/>
          <w:szCs w:val="24"/>
        </w:rPr>
        <w:t>1</w:t>
      </w:r>
      <w:r>
        <w:rPr>
          <w:rFonts w:hint="eastAsia" w:eastAsia="仿宋_GB2312"/>
          <w:color w:val="auto"/>
          <w:sz w:val="24"/>
          <w:szCs w:val="24"/>
        </w:rPr>
        <w:t>．</w:t>
      </w:r>
      <w:r>
        <w:rPr>
          <w:rFonts w:hint="eastAsia" w:eastAsia="仿宋_GB2312"/>
          <w:color w:val="auto"/>
          <w:sz w:val="24"/>
          <w:szCs w:val="24"/>
          <w:lang w:eastAsia="zh-CN"/>
        </w:rPr>
        <w:t>项目</w:t>
      </w:r>
      <w:r>
        <w:rPr>
          <w:rFonts w:eastAsia="仿宋_GB2312"/>
          <w:color w:val="auto"/>
          <w:sz w:val="24"/>
          <w:szCs w:val="24"/>
        </w:rPr>
        <w:t>绩效评价基础数据汇总表</w:t>
      </w:r>
    </w:p>
    <w:p>
      <w:pPr>
        <w:keepNext w:val="0"/>
        <w:keepLines w:val="0"/>
        <w:pageBreakBefore w:val="0"/>
        <w:widowControl/>
        <w:kinsoku/>
        <w:wordWrap/>
        <w:overflowPunct/>
        <w:topLinePunct w:val="0"/>
        <w:autoSpaceDE/>
        <w:autoSpaceDN/>
        <w:bidi w:val="0"/>
        <w:adjustRightInd/>
        <w:snapToGrid/>
        <w:spacing w:line="400" w:lineRule="exact"/>
        <w:ind w:firstLine="645"/>
        <w:jc w:val="left"/>
        <w:textAlignment w:val="auto"/>
        <w:rPr>
          <w:rFonts w:eastAsia="仿宋_GB2312"/>
          <w:color w:val="auto"/>
          <w:sz w:val="24"/>
          <w:szCs w:val="24"/>
        </w:rPr>
      </w:pPr>
      <w:r>
        <w:rPr>
          <w:rFonts w:eastAsia="仿宋_GB2312"/>
          <w:color w:val="auto"/>
          <w:sz w:val="24"/>
          <w:szCs w:val="24"/>
        </w:rPr>
        <w:t>2</w:t>
      </w:r>
      <w:r>
        <w:rPr>
          <w:rFonts w:hint="eastAsia" w:eastAsia="仿宋_GB2312"/>
          <w:color w:val="auto"/>
          <w:sz w:val="24"/>
          <w:szCs w:val="24"/>
        </w:rPr>
        <w:t>．</w:t>
      </w:r>
      <w:r>
        <w:rPr>
          <w:rFonts w:hint="eastAsia" w:eastAsia="仿宋_GB2312"/>
          <w:color w:val="auto"/>
          <w:sz w:val="24"/>
          <w:szCs w:val="24"/>
          <w:lang w:eastAsia="zh-CN"/>
        </w:rPr>
        <w:t>项目</w:t>
      </w:r>
      <w:r>
        <w:rPr>
          <w:rFonts w:eastAsia="仿宋_GB2312"/>
          <w:color w:val="auto"/>
          <w:sz w:val="24"/>
          <w:szCs w:val="24"/>
        </w:rPr>
        <w:t>绩效评价指标评分表</w:t>
      </w:r>
    </w:p>
    <w:p>
      <w:pPr>
        <w:spacing w:before="120" w:beforeLines="50"/>
        <w:rPr>
          <w:rFonts w:hint="eastAsia" w:ascii="Times New Roman" w:hAnsi="Times New Roman" w:eastAsia="黑体"/>
          <w:color w:val="auto"/>
          <w:sz w:val="32"/>
          <w:szCs w:val="32"/>
        </w:rPr>
      </w:pPr>
    </w:p>
    <w:p>
      <w:pPr>
        <w:spacing w:line="620" w:lineRule="exact"/>
        <w:jc w:val="both"/>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eastAsia="zh-CN"/>
        </w:rPr>
        <w:t>附件</w:t>
      </w:r>
      <w:r>
        <w:rPr>
          <w:rFonts w:hint="eastAsia" w:ascii="仿宋" w:hAnsi="仿宋" w:eastAsia="仿宋" w:cs="仿宋"/>
          <w:color w:val="auto"/>
          <w:kern w:val="0"/>
          <w:sz w:val="28"/>
          <w:szCs w:val="28"/>
          <w:lang w:val="en-US" w:eastAsia="zh-CN"/>
        </w:rPr>
        <w:t>3-1</w:t>
      </w:r>
    </w:p>
    <w:p>
      <w:pPr>
        <w:spacing w:line="620" w:lineRule="exact"/>
        <w:jc w:val="center"/>
        <w:rPr>
          <w:rFonts w:hint="eastAsia" w:ascii="Times New Roman" w:hAnsi="Times New Roman" w:eastAsia="方正小标宋简体" w:cs="Times New Roman"/>
          <w:color w:val="auto"/>
          <w:kern w:val="0"/>
          <w:sz w:val="28"/>
          <w:szCs w:val="28"/>
        </w:rPr>
      </w:pPr>
      <w:r>
        <w:rPr>
          <w:rFonts w:hint="eastAsia" w:ascii="Times New Roman" w:hAnsi="Times New Roman" w:eastAsia="方正小标宋简体" w:cs="Times New Roman"/>
          <w:color w:val="auto"/>
          <w:kern w:val="0"/>
          <w:sz w:val="30"/>
          <w:szCs w:val="30"/>
          <w:lang w:eastAsia="zh-CN"/>
        </w:rPr>
        <w:t>部门</w:t>
      </w:r>
      <w:r>
        <w:rPr>
          <w:rFonts w:ascii="Times New Roman" w:hAnsi="Times New Roman" w:eastAsia="方正小标宋简体" w:cs="Times New Roman"/>
          <w:color w:val="auto"/>
          <w:kern w:val="0"/>
          <w:sz w:val="30"/>
          <w:szCs w:val="30"/>
        </w:rPr>
        <w:t>整体支出绩效</w:t>
      </w:r>
      <w:r>
        <w:rPr>
          <w:rFonts w:hint="eastAsia" w:ascii="Times New Roman" w:hAnsi="Times New Roman" w:eastAsia="方正小标宋简体" w:cs="Times New Roman"/>
          <w:color w:val="auto"/>
          <w:kern w:val="0"/>
          <w:sz w:val="30"/>
          <w:szCs w:val="30"/>
          <w:lang w:eastAsia="zh-CN"/>
        </w:rPr>
        <w:t>自评</w:t>
      </w:r>
      <w:r>
        <w:rPr>
          <w:rFonts w:ascii="Times New Roman" w:hAnsi="Times New Roman" w:eastAsia="方正小标宋简体" w:cs="Times New Roman"/>
          <w:color w:val="auto"/>
          <w:kern w:val="0"/>
          <w:sz w:val="30"/>
          <w:szCs w:val="30"/>
        </w:rPr>
        <w:t>表</w:t>
      </w:r>
    </w:p>
    <w:tbl>
      <w:tblPr>
        <w:tblStyle w:val="9"/>
        <w:tblW w:w="5072" w:type="pct"/>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683"/>
        <w:gridCol w:w="582"/>
        <w:gridCol w:w="863"/>
        <w:gridCol w:w="521"/>
        <w:gridCol w:w="2779"/>
        <w:gridCol w:w="2989"/>
        <w:gridCol w:w="338"/>
        <w:gridCol w:w="43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2" w:hRule="atLeast"/>
          <w:tblHeader/>
          <w:jc w:val="center"/>
        </w:trPr>
        <w:tc>
          <w:tcPr>
            <w:tcW w:w="371" w:type="pct"/>
            <w:tcBorders>
              <w:top w:val="single" w:color="000000" w:sz="4" w:space="0"/>
              <w:left w:val="single" w:color="000000" w:sz="4" w:space="0"/>
              <w:bottom w:val="single" w:color="auto" w:sz="4" w:space="0"/>
              <w:right w:val="single" w:color="000000" w:sz="4" w:space="0"/>
            </w:tcBorders>
            <w:shd w:val="clear" w:color="auto" w:fill="auto"/>
            <w:noWrap w:val="0"/>
            <w:vAlign w:val="center"/>
          </w:tcPr>
          <w:p>
            <w:pPr>
              <w:keepNext w:val="0"/>
              <w:keepLines w:val="0"/>
              <w:pageBreakBefore w:val="0"/>
              <w:widowControl/>
              <w:suppressLineNumbers w:val="0"/>
              <w:wordWrap/>
              <w:overflowPunct/>
              <w:topLinePunct w:val="0"/>
              <w:bidi w:val="0"/>
              <w:adjustRightInd w:val="0"/>
              <w:snapToGrid w:val="0"/>
              <w:ind w:left="-63" w:leftChars="-30" w:right="-63" w:rightChars="-30"/>
              <w:jc w:val="center"/>
              <w:textAlignment w:val="center"/>
              <w:rPr>
                <w:rFonts w:ascii="黑体" w:hAnsi="宋体" w:eastAsia="黑体" w:cs="黑体"/>
                <w:i w:val="0"/>
                <w:iCs w:val="0"/>
                <w:color w:val="auto"/>
                <w:sz w:val="18"/>
                <w:szCs w:val="18"/>
                <w:u w:val="none"/>
              </w:rPr>
            </w:pPr>
            <w:r>
              <w:rPr>
                <w:rFonts w:hint="eastAsia" w:ascii="黑体" w:hAnsi="宋体" w:eastAsia="黑体" w:cs="黑体"/>
                <w:i w:val="0"/>
                <w:iCs w:val="0"/>
                <w:color w:val="auto"/>
                <w:kern w:val="0"/>
                <w:sz w:val="18"/>
                <w:szCs w:val="18"/>
                <w:u w:val="none"/>
                <w:lang w:val="en-US" w:eastAsia="zh-CN" w:bidi="ar"/>
              </w:rPr>
              <w:t>一级             指标</w:t>
            </w:r>
          </w:p>
        </w:tc>
        <w:tc>
          <w:tcPr>
            <w:tcW w:w="316" w:type="pct"/>
            <w:tcBorders>
              <w:top w:val="single" w:color="000000" w:sz="4" w:space="0"/>
              <w:left w:val="single" w:color="000000" w:sz="4" w:space="0"/>
              <w:bottom w:val="single" w:color="auto" w:sz="4" w:space="0"/>
              <w:right w:val="single" w:color="000000" w:sz="4" w:space="0"/>
            </w:tcBorders>
            <w:shd w:val="clear" w:color="auto" w:fill="auto"/>
            <w:noWrap w:val="0"/>
            <w:vAlign w:val="center"/>
          </w:tcPr>
          <w:p>
            <w:pPr>
              <w:keepNext w:val="0"/>
              <w:keepLines w:val="0"/>
              <w:pageBreakBefore w:val="0"/>
              <w:widowControl/>
              <w:suppressLineNumbers w:val="0"/>
              <w:wordWrap/>
              <w:overflowPunct/>
              <w:topLinePunct w:val="0"/>
              <w:bidi w:val="0"/>
              <w:adjustRightInd w:val="0"/>
              <w:snapToGrid w:val="0"/>
              <w:ind w:left="-63" w:leftChars="-30" w:right="-63" w:rightChars="-30"/>
              <w:jc w:val="center"/>
              <w:textAlignment w:val="center"/>
              <w:rPr>
                <w:rFonts w:hint="eastAsia" w:ascii="黑体" w:hAnsi="宋体" w:eastAsia="黑体" w:cs="黑体"/>
                <w:i w:val="0"/>
                <w:iCs w:val="0"/>
                <w:color w:val="auto"/>
                <w:sz w:val="18"/>
                <w:szCs w:val="18"/>
                <w:u w:val="none"/>
              </w:rPr>
            </w:pPr>
            <w:r>
              <w:rPr>
                <w:rFonts w:hint="eastAsia" w:ascii="黑体" w:hAnsi="宋体" w:eastAsia="黑体" w:cs="黑体"/>
                <w:i w:val="0"/>
                <w:iCs w:val="0"/>
                <w:color w:val="auto"/>
                <w:kern w:val="0"/>
                <w:sz w:val="18"/>
                <w:szCs w:val="18"/>
                <w:u w:val="none"/>
                <w:lang w:val="en-US" w:eastAsia="zh-CN" w:bidi="ar"/>
              </w:rPr>
              <w:t>二级         指标</w:t>
            </w:r>
          </w:p>
        </w:tc>
        <w:tc>
          <w:tcPr>
            <w:tcW w:w="469" w:type="pct"/>
            <w:tcBorders>
              <w:top w:val="single" w:color="000000" w:sz="4" w:space="0"/>
              <w:left w:val="single" w:color="000000" w:sz="4" w:space="0"/>
              <w:bottom w:val="single" w:color="auto" w:sz="4" w:space="0"/>
              <w:right w:val="single" w:color="000000" w:sz="4" w:space="0"/>
            </w:tcBorders>
            <w:shd w:val="clear" w:color="auto" w:fill="auto"/>
            <w:noWrap w:val="0"/>
            <w:vAlign w:val="center"/>
          </w:tcPr>
          <w:p>
            <w:pPr>
              <w:keepNext w:val="0"/>
              <w:keepLines w:val="0"/>
              <w:pageBreakBefore w:val="0"/>
              <w:widowControl/>
              <w:suppressLineNumbers w:val="0"/>
              <w:wordWrap/>
              <w:overflowPunct/>
              <w:topLinePunct w:val="0"/>
              <w:bidi w:val="0"/>
              <w:adjustRightInd w:val="0"/>
              <w:snapToGrid w:val="0"/>
              <w:ind w:left="-63" w:leftChars="-30" w:right="-63" w:rightChars="-30"/>
              <w:jc w:val="center"/>
              <w:textAlignment w:val="center"/>
              <w:rPr>
                <w:rFonts w:hint="eastAsia" w:ascii="黑体" w:hAnsi="宋体" w:eastAsia="黑体" w:cs="黑体"/>
                <w:i w:val="0"/>
                <w:iCs w:val="0"/>
                <w:color w:val="auto"/>
                <w:sz w:val="18"/>
                <w:szCs w:val="18"/>
                <w:u w:val="none"/>
              </w:rPr>
            </w:pPr>
            <w:r>
              <w:rPr>
                <w:rFonts w:hint="eastAsia" w:ascii="黑体" w:hAnsi="宋体" w:eastAsia="黑体" w:cs="黑体"/>
                <w:i w:val="0"/>
                <w:iCs w:val="0"/>
                <w:color w:val="auto"/>
                <w:kern w:val="0"/>
                <w:sz w:val="18"/>
                <w:szCs w:val="18"/>
                <w:u w:val="none"/>
                <w:lang w:val="en-US" w:eastAsia="zh-CN" w:bidi="ar"/>
              </w:rPr>
              <w:t>三级               指标</w:t>
            </w:r>
          </w:p>
        </w:tc>
        <w:tc>
          <w:tcPr>
            <w:tcW w:w="283"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pageBreakBefore w:val="0"/>
              <w:widowControl/>
              <w:suppressLineNumbers w:val="0"/>
              <w:wordWrap/>
              <w:overflowPunct/>
              <w:topLinePunct w:val="0"/>
              <w:bidi w:val="0"/>
              <w:adjustRightInd w:val="0"/>
              <w:snapToGrid w:val="0"/>
              <w:ind w:left="-63" w:leftChars="-30" w:right="-63" w:rightChars="-30"/>
              <w:jc w:val="center"/>
              <w:textAlignment w:val="center"/>
              <w:rPr>
                <w:rFonts w:hint="eastAsia" w:ascii="黑体" w:hAnsi="宋体" w:eastAsia="黑体" w:cs="黑体"/>
                <w:i w:val="0"/>
                <w:iCs w:val="0"/>
                <w:color w:val="auto"/>
                <w:sz w:val="18"/>
                <w:szCs w:val="18"/>
                <w:u w:val="none"/>
              </w:rPr>
            </w:pPr>
            <w:r>
              <w:rPr>
                <w:rFonts w:hint="eastAsia" w:ascii="黑体" w:hAnsi="宋体" w:eastAsia="黑体" w:cs="黑体"/>
                <w:i w:val="0"/>
                <w:iCs w:val="0"/>
                <w:color w:val="auto"/>
                <w:kern w:val="0"/>
                <w:sz w:val="18"/>
                <w:szCs w:val="18"/>
                <w:u w:val="none"/>
                <w:lang w:val="en-US" w:eastAsia="zh-CN" w:bidi="ar"/>
              </w:rPr>
              <w:t>分值</w:t>
            </w:r>
          </w:p>
        </w:tc>
        <w:tc>
          <w:tcPr>
            <w:tcW w:w="1512"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pageBreakBefore w:val="0"/>
              <w:widowControl/>
              <w:suppressLineNumbers w:val="0"/>
              <w:wordWrap/>
              <w:overflowPunct/>
              <w:topLinePunct w:val="0"/>
              <w:bidi w:val="0"/>
              <w:adjustRightInd w:val="0"/>
              <w:snapToGrid w:val="0"/>
              <w:ind w:left="-63" w:leftChars="-30" w:right="-63" w:rightChars="-30"/>
              <w:jc w:val="center"/>
              <w:textAlignment w:val="center"/>
              <w:rPr>
                <w:rFonts w:hint="eastAsia" w:ascii="黑体" w:hAnsi="宋体" w:eastAsia="黑体" w:cs="黑体"/>
                <w:i w:val="0"/>
                <w:iCs w:val="0"/>
                <w:color w:val="auto"/>
                <w:sz w:val="18"/>
                <w:szCs w:val="18"/>
                <w:u w:val="none"/>
              </w:rPr>
            </w:pPr>
            <w:r>
              <w:rPr>
                <w:rFonts w:hint="eastAsia" w:ascii="黑体" w:hAnsi="宋体" w:eastAsia="黑体" w:cs="黑体"/>
                <w:i w:val="0"/>
                <w:iCs w:val="0"/>
                <w:color w:val="auto"/>
                <w:kern w:val="0"/>
                <w:sz w:val="18"/>
                <w:szCs w:val="18"/>
                <w:u w:val="none"/>
                <w:lang w:val="en-US" w:eastAsia="zh-CN" w:bidi="ar"/>
              </w:rPr>
              <w:t>评分要点</w:t>
            </w:r>
          </w:p>
        </w:tc>
        <w:tc>
          <w:tcPr>
            <w:tcW w:w="1626"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pageBreakBefore w:val="0"/>
              <w:widowControl/>
              <w:suppressLineNumbers w:val="0"/>
              <w:wordWrap/>
              <w:overflowPunct/>
              <w:topLinePunct w:val="0"/>
              <w:bidi w:val="0"/>
              <w:adjustRightInd w:val="0"/>
              <w:snapToGrid w:val="0"/>
              <w:ind w:left="-63" w:leftChars="-30" w:right="-63" w:rightChars="-30"/>
              <w:jc w:val="center"/>
              <w:textAlignment w:val="center"/>
              <w:rPr>
                <w:rFonts w:hint="eastAsia" w:ascii="黑体" w:hAnsi="宋体" w:eastAsia="黑体" w:cs="黑体"/>
                <w:i w:val="0"/>
                <w:iCs w:val="0"/>
                <w:color w:val="auto"/>
                <w:sz w:val="18"/>
                <w:szCs w:val="18"/>
                <w:u w:val="none"/>
              </w:rPr>
            </w:pPr>
            <w:r>
              <w:rPr>
                <w:rFonts w:hint="eastAsia" w:ascii="黑体" w:hAnsi="宋体" w:eastAsia="黑体" w:cs="黑体"/>
                <w:i w:val="0"/>
                <w:iCs w:val="0"/>
                <w:color w:val="auto"/>
                <w:kern w:val="0"/>
                <w:sz w:val="18"/>
                <w:szCs w:val="18"/>
                <w:u w:val="none"/>
                <w:lang w:val="en-US" w:eastAsia="zh-CN" w:bidi="ar"/>
              </w:rPr>
              <w:t>评分标准</w:t>
            </w:r>
          </w:p>
        </w:tc>
        <w:tc>
          <w:tcPr>
            <w:tcW w:w="183"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pageBreakBefore w:val="0"/>
              <w:widowControl/>
              <w:suppressLineNumbers w:val="0"/>
              <w:wordWrap/>
              <w:overflowPunct/>
              <w:topLinePunct w:val="0"/>
              <w:bidi w:val="0"/>
              <w:adjustRightInd w:val="0"/>
              <w:snapToGrid w:val="0"/>
              <w:ind w:left="-63" w:leftChars="-30" w:right="-63" w:rightChars="-30"/>
              <w:jc w:val="center"/>
              <w:textAlignment w:val="center"/>
              <w:rPr>
                <w:rFonts w:hint="eastAsia" w:ascii="黑体" w:hAnsi="宋体" w:eastAsia="黑体" w:cs="黑体"/>
                <w:i w:val="0"/>
                <w:iCs w:val="0"/>
                <w:color w:val="auto"/>
                <w:kern w:val="0"/>
                <w:sz w:val="18"/>
                <w:szCs w:val="18"/>
                <w:u w:val="none"/>
                <w:lang w:val="en-US" w:eastAsia="zh-CN" w:bidi="ar"/>
              </w:rPr>
            </w:pPr>
            <w:r>
              <w:rPr>
                <w:rFonts w:hint="eastAsia" w:ascii="黑体" w:hAnsi="宋体" w:eastAsia="黑体" w:cs="黑体"/>
                <w:i w:val="0"/>
                <w:iCs w:val="0"/>
                <w:color w:val="auto"/>
                <w:kern w:val="0"/>
                <w:sz w:val="18"/>
                <w:szCs w:val="18"/>
                <w:u w:val="none"/>
                <w:lang w:val="en-US" w:eastAsia="zh-CN" w:bidi="ar"/>
              </w:rPr>
              <w:t>得分</w:t>
            </w:r>
          </w:p>
        </w:tc>
        <w:tc>
          <w:tcPr>
            <w:tcW w:w="235"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pageBreakBefore w:val="0"/>
              <w:widowControl/>
              <w:suppressLineNumbers w:val="0"/>
              <w:wordWrap/>
              <w:overflowPunct/>
              <w:topLinePunct w:val="0"/>
              <w:bidi w:val="0"/>
              <w:adjustRightInd w:val="0"/>
              <w:snapToGrid w:val="0"/>
              <w:ind w:left="-63" w:leftChars="-30" w:right="-63" w:rightChars="-30"/>
              <w:jc w:val="center"/>
              <w:textAlignment w:val="center"/>
              <w:rPr>
                <w:rFonts w:hint="default" w:ascii="黑体" w:hAnsi="宋体" w:eastAsia="黑体" w:cs="黑体"/>
                <w:i w:val="0"/>
                <w:iCs w:val="0"/>
                <w:color w:val="auto"/>
                <w:kern w:val="0"/>
                <w:sz w:val="18"/>
                <w:szCs w:val="18"/>
                <w:u w:val="none"/>
                <w:lang w:val="en-US" w:eastAsia="zh-CN" w:bidi="ar"/>
              </w:rPr>
            </w:pPr>
            <w:r>
              <w:rPr>
                <w:rFonts w:hint="eastAsia" w:ascii="黑体" w:hAnsi="宋体" w:eastAsia="黑体" w:cs="黑体"/>
                <w:i w:val="0"/>
                <w:iCs w:val="0"/>
                <w:color w:val="auto"/>
                <w:kern w:val="0"/>
                <w:sz w:val="18"/>
                <w:szCs w:val="18"/>
                <w:u w:val="none"/>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32" w:hRule="atLeast"/>
          <w:jc w:val="center"/>
        </w:trPr>
        <w:tc>
          <w:tcPr>
            <w:tcW w:w="371" w:type="pct"/>
            <w:vMerge w:val="restart"/>
            <w:tcBorders>
              <w:top w:val="single" w:color="auto" w:sz="4" w:space="0"/>
              <w:left w:val="single" w:color="auto" w:sz="4" w:space="0"/>
              <w:bottom w:val="single" w:color="000000" w:sz="4" w:space="0"/>
              <w:right w:val="single" w:color="000000" w:sz="4" w:space="0"/>
            </w:tcBorders>
            <w:shd w:val="clear" w:color="auto" w:fill="auto"/>
            <w:noWrap w:val="0"/>
            <w:vAlign w:val="center"/>
          </w:tcPr>
          <w:p>
            <w:pPr>
              <w:keepNext w:val="0"/>
              <w:keepLines w:val="0"/>
              <w:pageBreakBefore w:val="0"/>
              <w:widowControl/>
              <w:suppressLineNumbers w:val="0"/>
              <w:wordWrap/>
              <w:overflowPunct/>
              <w:topLinePunct w:val="0"/>
              <w:bidi w:val="0"/>
              <w:adjustRightInd w:val="0"/>
              <w:snapToGrid w:val="0"/>
              <w:ind w:left="-63" w:leftChars="-30" w:right="-63" w:rightChars="-3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投入   （10分）</w:t>
            </w:r>
          </w:p>
        </w:tc>
        <w:tc>
          <w:tcPr>
            <w:tcW w:w="316" w:type="pct"/>
            <w:vMerge w:val="restart"/>
            <w:tcBorders>
              <w:top w:val="single" w:color="auto" w:sz="4" w:space="0"/>
              <w:left w:val="single" w:color="000000" w:sz="4" w:space="0"/>
              <w:bottom w:val="single" w:color="000000" w:sz="4" w:space="0"/>
              <w:right w:val="single" w:color="000000" w:sz="4" w:space="0"/>
            </w:tcBorders>
            <w:shd w:val="clear" w:color="auto" w:fill="auto"/>
            <w:noWrap w:val="0"/>
            <w:vAlign w:val="center"/>
          </w:tcPr>
          <w:p>
            <w:pPr>
              <w:keepNext w:val="0"/>
              <w:keepLines w:val="0"/>
              <w:pageBreakBefore w:val="0"/>
              <w:widowControl/>
              <w:suppressLineNumbers w:val="0"/>
              <w:wordWrap/>
              <w:overflowPunct/>
              <w:topLinePunct w:val="0"/>
              <w:bidi w:val="0"/>
              <w:adjustRightInd w:val="0"/>
              <w:snapToGrid w:val="0"/>
              <w:ind w:left="-63" w:leftChars="-30" w:right="-63" w:rightChars="-3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目标</w:t>
            </w:r>
          </w:p>
          <w:p>
            <w:pPr>
              <w:keepNext w:val="0"/>
              <w:keepLines w:val="0"/>
              <w:pageBreakBefore w:val="0"/>
              <w:widowControl/>
              <w:suppressLineNumbers w:val="0"/>
              <w:wordWrap/>
              <w:overflowPunct/>
              <w:topLinePunct w:val="0"/>
              <w:bidi w:val="0"/>
              <w:adjustRightInd w:val="0"/>
              <w:snapToGrid w:val="0"/>
              <w:ind w:left="-63" w:leftChars="-30" w:right="-63" w:rightChars="-3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设定</w:t>
            </w:r>
          </w:p>
          <w:p>
            <w:pPr>
              <w:keepNext w:val="0"/>
              <w:keepLines w:val="0"/>
              <w:pageBreakBefore w:val="0"/>
              <w:widowControl/>
              <w:suppressLineNumbers w:val="0"/>
              <w:wordWrap/>
              <w:overflowPunct/>
              <w:topLinePunct w:val="0"/>
              <w:bidi w:val="0"/>
              <w:adjustRightInd w:val="0"/>
              <w:snapToGrid w:val="0"/>
              <w:ind w:left="-63" w:leftChars="-30" w:right="-63" w:rightChars="-3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（7分）</w:t>
            </w:r>
          </w:p>
        </w:tc>
        <w:tc>
          <w:tcPr>
            <w:tcW w:w="469" w:type="pct"/>
            <w:tcBorders>
              <w:top w:val="single" w:color="auto" w:sz="4" w:space="0"/>
              <w:left w:val="single" w:color="000000" w:sz="4" w:space="0"/>
              <w:bottom w:val="single" w:color="000000" w:sz="4" w:space="0"/>
              <w:right w:val="single" w:color="auto" w:sz="4" w:space="0"/>
            </w:tcBorders>
            <w:shd w:val="clear" w:color="auto" w:fill="auto"/>
            <w:noWrap w:val="0"/>
            <w:vAlign w:val="center"/>
          </w:tcPr>
          <w:p>
            <w:pPr>
              <w:keepNext w:val="0"/>
              <w:keepLines w:val="0"/>
              <w:pageBreakBefore w:val="0"/>
              <w:widowControl/>
              <w:suppressLineNumbers w:val="0"/>
              <w:wordWrap/>
              <w:overflowPunct/>
              <w:topLinePunct w:val="0"/>
              <w:bidi w:val="0"/>
              <w:adjustRightInd w:val="0"/>
              <w:snapToGrid w:val="0"/>
              <w:ind w:left="-63" w:leftChars="-30" w:right="-63" w:rightChars="-3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绩效目标合理性</w:t>
            </w:r>
          </w:p>
        </w:tc>
        <w:tc>
          <w:tcPr>
            <w:tcW w:w="283" w:type="pct"/>
            <w:tcBorders>
              <w:top w:val="single" w:color="000000" w:sz="4" w:space="0"/>
              <w:left w:val="single" w:color="auto" w:sz="4" w:space="0"/>
              <w:bottom w:val="single" w:color="000000" w:sz="4" w:space="0"/>
              <w:right w:val="single" w:color="000000" w:sz="4" w:space="0"/>
            </w:tcBorders>
            <w:shd w:val="clear" w:color="auto" w:fill="auto"/>
            <w:noWrap w:val="0"/>
            <w:vAlign w:val="center"/>
          </w:tcPr>
          <w:p>
            <w:pPr>
              <w:keepNext w:val="0"/>
              <w:keepLines w:val="0"/>
              <w:pageBreakBefore w:val="0"/>
              <w:widowControl/>
              <w:suppressLineNumbers w:val="0"/>
              <w:wordWrap/>
              <w:overflowPunct/>
              <w:topLinePunct w:val="0"/>
              <w:bidi w:val="0"/>
              <w:adjustRightInd w:val="0"/>
              <w:snapToGrid w:val="0"/>
              <w:ind w:left="-63" w:leftChars="-30" w:right="-63" w:rightChars="-3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3</w:t>
            </w:r>
          </w:p>
        </w:tc>
        <w:tc>
          <w:tcPr>
            <w:tcW w:w="1512"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pageBreakBefore w:val="0"/>
              <w:widowControl/>
              <w:suppressLineNumbers w:val="0"/>
              <w:wordWrap/>
              <w:overflowPunct/>
              <w:topLinePunct w:val="0"/>
              <w:bidi w:val="0"/>
              <w:adjustRightInd w:val="0"/>
              <w:snapToGrid w:val="0"/>
              <w:ind w:left="-63" w:leftChars="-30" w:right="-63" w:rightChars="-30"/>
              <w:jc w:val="left"/>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①是否符合国家法律法规、国民经济和社会发展总体规划；                                ②是否符合部门“三定”方案确定的职责；                             ③是否符合部门制定的发展实施规划；                   ④是否分别制定了整体绩效目标和项目绩效目标。</w:t>
            </w:r>
          </w:p>
        </w:tc>
        <w:tc>
          <w:tcPr>
            <w:tcW w:w="1626"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pageBreakBefore w:val="0"/>
              <w:widowControl/>
              <w:suppressLineNumbers w:val="0"/>
              <w:wordWrap/>
              <w:overflowPunct/>
              <w:topLinePunct w:val="0"/>
              <w:bidi w:val="0"/>
              <w:adjustRightInd w:val="0"/>
              <w:snapToGrid w:val="0"/>
              <w:ind w:left="-63" w:leftChars="-30" w:right="-63" w:rightChars="-30"/>
              <w:jc w:val="left"/>
              <w:textAlignment w:val="center"/>
              <w:rPr>
                <w:rStyle w:val="18"/>
                <w:color w:val="auto"/>
                <w:sz w:val="18"/>
                <w:szCs w:val="18"/>
                <w:lang w:val="en-US" w:eastAsia="zh-CN" w:bidi="ar"/>
              </w:rPr>
            </w:pPr>
            <w:r>
              <w:rPr>
                <w:rFonts w:hint="eastAsia" w:ascii="宋体" w:hAnsi="宋体" w:eastAsia="宋体" w:cs="宋体"/>
                <w:i w:val="0"/>
                <w:iCs w:val="0"/>
                <w:color w:val="auto"/>
                <w:kern w:val="0"/>
                <w:sz w:val="18"/>
                <w:szCs w:val="18"/>
                <w:u w:val="none"/>
                <w:lang w:val="en-US" w:eastAsia="zh-CN" w:bidi="ar"/>
              </w:rPr>
              <w:t>①符合国家相关法律法规，本市国民经济和社会发展规划，</w:t>
            </w:r>
            <w:r>
              <w:rPr>
                <w:rStyle w:val="18"/>
                <w:rFonts w:hint="eastAsia"/>
                <w:color w:val="auto"/>
                <w:sz w:val="18"/>
                <w:szCs w:val="18"/>
                <w:lang w:val="en-US" w:eastAsia="zh-CN" w:bidi="ar"/>
              </w:rPr>
              <w:t>计</w:t>
            </w:r>
            <w:r>
              <w:rPr>
                <w:rStyle w:val="18"/>
                <w:color w:val="auto"/>
                <w:sz w:val="18"/>
                <w:szCs w:val="18"/>
                <w:lang w:val="en-US" w:eastAsia="zh-CN" w:bidi="ar"/>
              </w:rPr>
              <w:t xml:space="preserve">0.5分，否则不得分；      </w:t>
            </w:r>
          </w:p>
          <w:p>
            <w:pPr>
              <w:keepNext w:val="0"/>
              <w:keepLines w:val="0"/>
              <w:pageBreakBefore w:val="0"/>
              <w:widowControl/>
              <w:suppressLineNumbers w:val="0"/>
              <w:wordWrap/>
              <w:overflowPunct/>
              <w:topLinePunct w:val="0"/>
              <w:bidi w:val="0"/>
              <w:adjustRightInd w:val="0"/>
              <w:snapToGrid w:val="0"/>
              <w:ind w:left="-63" w:leftChars="-30" w:right="-63" w:rightChars="-30"/>
              <w:jc w:val="left"/>
              <w:textAlignment w:val="center"/>
              <w:rPr>
                <w:rFonts w:hint="eastAsia" w:ascii="宋体" w:hAnsi="宋体" w:eastAsia="宋体" w:cs="宋体"/>
                <w:i w:val="0"/>
                <w:iCs w:val="0"/>
                <w:color w:val="auto"/>
                <w:sz w:val="18"/>
                <w:szCs w:val="18"/>
                <w:u w:val="none"/>
              </w:rPr>
            </w:pPr>
            <w:r>
              <w:rPr>
                <w:rStyle w:val="18"/>
                <w:color w:val="auto"/>
                <w:sz w:val="18"/>
                <w:szCs w:val="18"/>
                <w:lang w:val="en-US" w:eastAsia="zh-CN" w:bidi="ar"/>
              </w:rPr>
              <w:t>②与部门（单位）职责密切相关，计0.5分，否则不得分；                                             ③符合部门制定的发展实施规划，计0.5分，否则不得分；                                               ④按相关要求分别制定了整体绩效目标和项目绩效目标，计0.5分，否则不得分。</w:t>
            </w:r>
          </w:p>
        </w:tc>
        <w:tc>
          <w:tcPr>
            <w:tcW w:w="183"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pageBreakBefore w:val="0"/>
              <w:widowControl/>
              <w:suppressLineNumbers w:val="0"/>
              <w:wordWrap/>
              <w:overflowPunct/>
              <w:topLinePunct w:val="0"/>
              <w:bidi w:val="0"/>
              <w:adjustRightInd w:val="0"/>
              <w:snapToGrid w:val="0"/>
              <w:ind w:left="-63" w:leftChars="-30" w:right="-63" w:rightChars="-30"/>
              <w:jc w:val="center"/>
              <w:textAlignment w:val="center"/>
              <w:rPr>
                <w:rFonts w:hint="eastAsia" w:ascii="Calibri" w:hAnsi="Calibri" w:eastAsia="宋体" w:cs="Calibri"/>
                <w:i w:val="0"/>
                <w:iCs w:val="0"/>
                <w:color w:val="auto"/>
                <w:kern w:val="0"/>
                <w:sz w:val="18"/>
                <w:szCs w:val="18"/>
                <w:u w:val="none"/>
                <w:lang w:val="en-US" w:eastAsia="zh-CN" w:bidi="ar"/>
              </w:rPr>
            </w:pPr>
          </w:p>
        </w:tc>
        <w:tc>
          <w:tcPr>
            <w:tcW w:w="235"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pageBreakBefore w:val="0"/>
              <w:widowControl/>
              <w:suppressLineNumbers w:val="0"/>
              <w:wordWrap/>
              <w:overflowPunct/>
              <w:topLinePunct w:val="0"/>
              <w:bidi w:val="0"/>
              <w:adjustRightInd w:val="0"/>
              <w:snapToGrid w:val="0"/>
              <w:ind w:left="-63" w:leftChars="-30" w:right="-63" w:rightChars="-30"/>
              <w:jc w:val="center"/>
              <w:textAlignment w:val="center"/>
              <w:rPr>
                <w:rStyle w:val="18"/>
                <w:rFonts w:hint="eastAsia"/>
                <w:color w:val="auto"/>
                <w:sz w:val="18"/>
                <w:szCs w:val="18"/>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728" w:hRule="atLeast"/>
          <w:jc w:val="center"/>
        </w:trPr>
        <w:tc>
          <w:tcPr>
            <w:tcW w:w="371" w:type="pct"/>
            <w:vMerge w:val="continue"/>
            <w:tcBorders>
              <w:top w:val="single" w:color="000000" w:sz="4" w:space="0"/>
              <w:left w:val="single" w:color="auto" w:sz="4" w:space="0"/>
              <w:bottom w:val="single" w:color="000000" w:sz="4" w:space="0"/>
              <w:right w:val="single" w:color="000000" w:sz="4" w:space="0"/>
            </w:tcBorders>
            <w:shd w:val="clear" w:color="auto" w:fill="auto"/>
            <w:noWrap w:val="0"/>
            <w:vAlign w:val="center"/>
          </w:tcPr>
          <w:p>
            <w:pPr>
              <w:keepNext w:val="0"/>
              <w:keepLines w:val="0"/>
              <w:pageBreakBefore w:val="0"/>
              <w:widowControl/>
              <w:wordWrap/>
              <w:overflowPunct/>
              <w:topLinePunct w:val="0"/>
              <w:bidi w:val="0"/>
              <w:adjustRightInd w:val="0"/>
              <w:snapToGrid w:val="0"/>
              <w:ind w:left="-63" w:leftChars="-30" w:right="-63" w:rightChars="-30"/>
              <w:jc w:val="center"/>
              <w:rPr>
                <w:rFonts w:hint="eastAsia" w:ascii="宋体" w:hAnsi="宋体" w:eastAsia="宋体" w:cs="宋体"/>
                <w:i w:val="0"/>
                <w:iCs w:val="0"/>
                <w:color w:val="auto"/>
                <w:sz w:val="18"/>
                <w:szCs w:val="18"/>
                <w:u w:val="none"/>
              </w:rPr>
            </w:pPr>
          </w:p>
        </w:tc>
        <w:tc>
          <w:tcPr>
            <w:tcW w:w="316" w:type="pct"/>
            <w:vMerge w:val="continue"/>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pageBreakBefore w:val="0"/>
              <w:widowControl/>
              <w:wordWrap/>
              <w:overflowPunct/>
              <w:topLinePunct w:val="0"/>
              <w:bidi w:val="0"/>
              <w:adjustRightInd w:val="0"/>
              <w:snapToGrid w:val="0"/>
              <w:ind w:left="-63" w:leftChars="-30" w:right="-63" w:rightChars="-30"/>
              <w:jc w:val="center"/>
              <w:rPr>
                <w:rFonts w:hint="eastAsia" w:ascii="宋体" w:hAnsi="宋体" w:eastAsia="宋体" w:cs="宋体"/>
                <w:i w:val="0"/>
                <w:iCs w:val="0"/>
                <w:color w:val="auto"/>
                <w:sz w:val="18"/>
                <w:szCs w:val="18"/>
                <w:u w:val="none"/>
              </w:rPr>
            </w:pPr>
          </w:p>
        </w:tc>
        <w:tc>
          <w:tcPr>
            <w:tcW w:w="469" w:type="pct"/>
            <w:tcBorders>
              <w:top w:val="single" w:color="000000" w:sz="4" w:space="0"/>
              <w:left w:val="single" w:color="000000" w:sz="4" w:space="0"/>
              <w:bottom w:val="single" w:color="000000" w:sz="4" w:space="0"/>
              <w:right w:val="single" w:color="auto" w:sz="4" w:space="0"/>
            </w:tcBorders>
            <w:shd w:val="clear" w:color="auto" w:fill="auto"/>
            <w:noWrap w:val="0"/>
            <w:vAlign w:val="center"/>
          </w:tcPr>
          <w:p>
            <w:pPr>
              <w:keepNext w:val="0"/>
              <w:keepLines w:val="0"/>
              <w:pageBreakBefore w:val="0"/>
              <w:widowControl/>
              <w:suppressLineNumbers w:val="0"/>
              <w:wordWrap/>
              <w:overflowPunct/>
              <w:topLinePunct w:val="0"/>
              <w:bidi w:val="0"/>
              <w:adjustRightInd w:val="0"/>
              <w:snapToGrid w:val="0"/>
              <w:ind w:left="-63" w:leftChars="-30" w:right="-63" w:rightChars="-3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绩效指标明确性</w:t>
            </w:r>
          </w:p>
        </w:tc>
        <w:tc>
          <w:tcPr>
            <w:tcW w:w="283" w:type="pct"/>
            <w:tcBorders>
              <w:top w:val="single" w:color="000000" w:sz="4" w:space="0"/>
              <w:left w:val="single" w:color="auto" w:sz="4" w:space="0"/>
              <w:bottom w:val="single" w:color="000000" w:sz="4" w:space="0"/>
              <w:right w:val="single" w:color="000000" w:sz="4" w:space="0"/>
            </w:tcBorders>
            <w:shd w:val="clear" w:color="auto" w:fill="auto"/>
            <w:noWrap w:val="0"/>
            <w:vAlign w:val="center"/>
          </w:tcPr>
          <w:p>
            <w:pPr>
              <w:keepNext w:val="0"/>
              <w:keepLines w:val="0"/>
              <w:pageBreakBefore w:val="0"/>
              <w:widowControl/>
              <w:suppressLineNumbers w:val="0"/>
              <w:wordWrap/>
              <w:overflowPunct/>
              <w:topLinePunct w:val="0"/>
              <w:bidi w:val="0"/>
              <w:adjustRightInd w:val="0"/>
              <w:snapToGrid w:val="0"/>
              <w:ind w:left="-63" w:leftChars="-30" w:right="-63" w:rightChars="-30"/>
              <w:jc w:val="center"/>
              <w:textAlignment w:val="center"/>
              <w:rPr>
                <w:rFonts w:hint="default" w:ascii="Calibri" w:hAnsi="Calibri" w:eastAsia="宋体" w:cs="Calibri"/>
                <w:i w:val="0"/>
                <w:iCs w:val="0"/>
                <w:color w:val="auto"/>
                <w:sz w:val="18"/>
                <w:szCs w:val="18"/>
                <w:u w:val="none"/>
              </w:rPr>
            </w:pPr>
            <w:r>
              <w:rPr>
                <w:rFonts w:hint="default" w:ascii="Calibri" w:hAnsi="Calibri" w:eastAsia="宋体" w:cs="Calibri"/>
                <w:i w:val="0"/>
                <w:iCs w:val="0"/>
                <w:color w:val="auto"/>
                <w:kern w:val="0"/>
                <w:sz w:val="18"/>
                <w:szCs w:val="18"/>
                <w:u w:val="none"/>
                <w:lang w:val="en-US" w:eastAsia="zh-CN" w:bidi="ar"/>
              </w:rPr>
              <w:t>4</w:t>
            </w:r>
          </w:p>
        </w:tc>
        <w:tc>
          <w:tcPr>
            <w:tcW w:w="1512"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pageBreakBefore w:val="0"/>
              <w:widowControl/>
              <w:suppressLineNumbers w:val="0"/>
              <w:wordWrap/>
              <w:overflowPunct/>
              <w:topLinePunct w:val="0"/>
              <w:bidi w:val="0"/>
              <w:adjustRightInd w:val="0"/>
              <w:snapToGrid w:val="0"/>
              <w:ind w:left="-63" w:leftChars="-30" w:right="-63" w:rightChars="-30"/>
              <w:jc w:val="left"/>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①是否将部门整体的绩效目标细化分解为具体的工作任务</w:t>
            </w:r>
            <w:r>
              <w:rPr>
                <w:rFonts w:hint="eastAsia" w:ascii="Calibri" w:hAnsi="Calibri" w:eastAsia="宋体" w:cs="Calibri"/>
                <w:i w:val="0"/>
                <w:iCs w:val="0"/>
                <w:color w:val="auto"/>
                <w:kern w:val="0"/>
                <w:sz w:val="18"/>
                <w:szCs w:val="18"/>
                <w:u w:val="none"/>
                <w:lang w:val="en-US" w:eastAsia="zh-CN" w:bidi="ar"/>
              </w:rPr>
              <w:t xml:space="preserve">；                                    </w:t>
            </w:r>
            <w:r>
              <w:rPr>
                <w:rFonts w:hint="eastAsia" w:ascii="宋体" w:hAnsi="宋体" w:eastAsia="宋体" w:cs="宋体"/>
                <w:i w:val="0"/>
                <w:iCs w:val="0"/>
                <w:color w:val="auto"/>
                <w:kern w:val="0"/>
                <w:sz w:val="18"/>
                <w:szCs w:val="18"/>
                <w:u w:val="none"/>
                <w:lang w:val="en-US" w:eastAsia="zh-CN" w:bidi="ar"/>
              </w:rPr>
              <w:t>②是否通过清晰、可衡量的指标值予以体现。                                                  ③是否将项目绩效目标与部门年度的任务数或计划数相对应；                                    ④是否与本年度部门预算资金相匹配。</w:t>
            </w:r>
          </w:p>
        </w:tc>
        <w:tc>
          <w:tcPr>
            <w:tcW w:w="1626"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pageBreakBefore w:val="0"/>
              <w:widowControl/>
              <w:suppressLineNumbers w:val="0"/>
              <w:kinsoku/>
              <w:wordWrap/>
              <w:overflowPunct/>
              <w:topLinePunct w:val="0"/>
              <w:autoSpaceDE/>
              <w:autoSpaceDN/>
              <w:bidi w:val="0"/>
              <w:adjustRightInd w:val="0"/>
              <w:snapToGrid w:val="0"/>
              <w:ind w:left="-63" w:leftChars="-30" w:right="-63" w:rightChars="-30"/>
              <w:jc w:val="left"/>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①有目标，计1分，否则不得分；                       ②目标明确，细化量化良好，个性指标中量化指标超过3个，计1分，量化指标为2个，计0.5分，2个以下不得分；                                              ③与年度任务数或计划数相对应，计1分，低于2个，计0.5分，低于4个不得分；                                   ④目标与资金匹配良好，逻辑关系明确，计1分，否则不得分。</w:t>
            </w:r>
          </w:p>
        </w:tc>
        <w:tc>
          <w:tcPr>
            <w:tcW w:w="183"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pageBreakBefore w:val="0"/>
              <w:widowControl/>
              <w:suppressLineNumbers w:val="0"/>
              <w:wordWrap/>
              <w:overflowPunct/>
              <w:topLinePunct w:val="0"/>
              <w:bidi w:val="0"/>
              <w:adjustRightInd w:val="0"/>
              <w:snapToGrid w:val="0"/>
              <w:ind w:left="-63" w:leftChars="-30" w:right="-63" w:rightChars="-30"/>
              <w:jc w:val="center"/>
              <w:textAlignment w:val="center"/>
              <w:rPr>
                <w:rFonts w:hint="eastAsia" w:ascii="Calibri" w:hAnsi="Calibri" w:eastAsia="宋体" w:cs="Calibri"/>
                <w:i w:val="0"/>
                <w:iCs w:val="0"/>
                <w:color w:val="auto"/>
                <w:kern w:val="0"/>
                <w:sz w:val="18"/>
                <w:szCs w:val="18"/>
                <w:u w:val="none"/>
                <w:lang w:val="en-US" w:eastAsia="zh-CN" w:bidi="ar"/>
              </w:rPr>
            </w:pPr>
          </w:p>
        </w:tc>
        <w:tc>
          <w:tcPr>
            <w:tcW w:w="235"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pageBreakBefore w:val="0"/>
              <w:widowControl/>
              <w:suppressLineNumbers w:val="0"/>
              <w:wordWrap/>
              <w:overflowPunct/>
              <w:topLinePunct w:val="0"/>
              <w:bidi w:val="0"/>
              <w:adjustRightInd w:val="0"/>
              <w:snapToGrid w:val="0"/>
              <w:ind w:left="-63" w:leftChars="-30" w:right="-63" w:rightChars="-30"/>
              <w:jc w:val="center"/>
              <w:textAlignment w:val="center"/>
              <w:rPr>
                <w:rStyle w:val="18"/>
                <w:rFonts w:hint="eastAsia"/>
                <w:color w:val="auto"/>
                <w:sz w:val="18"/>
                <w:szCs w:val="18"/>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20" w:hRule="atLeast"/>
          <w:jc w:val="center"/>
        </w:trPr>
        <w:tc>
          <w:tcPr>
            <w:tcW w:w="371" w:type="pct"/>
            <w:vMerge w:val="continue"/>
            <w:tcBorders>
              <w:top w:val="single" w:color="000000" w:sz="4" w:space="0"/>
              <w:left w:val="single" w:color="auto" w:sz="4" w:space="0"/>
              <w:bottom w:val="single" w:color="000000" w:sz="4" w:space="0"/>
              <w:right w:val="single" w:color="000000" w:sz="4" w:space="0"/>
            </w:tcBorders>
            <w:shd w:val="clear" w:color="auto" w:fill="auto"/>
            <w:noWrap w:val="0"/>
            <w:vAlign w:val="center"/>
          </w:tcPr>
          <w:p>
            <w:pPr>
              <w:keepNext w:val="0"/>
              <w:keepLines w:val="0"/>
              <w:pageBreakBefore w:val="0"/>
              <w:widowControl/>
              <w:wordWrap/>
              <w:overflowPunct/>
              <w:topLinePunct w:val="0"/>
              <w:bidi w:val="0"/>
              <w:adjustRightInd w:val="0"/>
              <w:snapToGrid w:val="0"/>
              <w:ind w:left="-63" w:leftChars="-30" w:right="-63" w:rightChars="-30"/>
              <w:jc w:val="center"/>
              <w:rPr>
                <w:rFonts w:hint="eastAsia" w:ascii="宋体" w:hAnsi="宋体" w:eastAsia="宋体" w:cs="宋体"/>
                <w:i w:val="0"/>
                <w:iCs w:val="0"/>
                <w:color w:val="auto"/>
                <w:sz w:val="18"/>
                <w:szCs w:val="18"/>
                <w:u w:val="none"/>
              </w:rPr>
            </w:pPr>
          </w:p>
        </w:tc>
        <w:tc>
          <w:tcPr>
            <w:tcW w:w="316" w:type="pct"/>
            <w:vMerge w:val="restart"/>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pageBreakBefore w:val="0"/>
              <w:widowControl/>
              <w:suppressLineNumbers w:val="0"/>
              <w:wordWrap/>
              <w:overflowPunct/>
              <w:topLinePunct w:val="0"/>
              <w:bidi w:val="0"/>
              <w:adjustRightInd w:val="0"/>
              <w:snapToGrid w:val="0"/>
              <w:ind w:left="-63" w:leftChars="-30" w:right="-63" w:rightChars="-3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预算配置（3分）</w:t>
            </w:r>
          </w:p>
        </w:tc>
        <w:tc>
          <w:tcPr>
            <w:tcW w:w="469" w:type="pct"/>
            <w:tcBorders>
              <w:top w:val="single" w:color="000000" w:sz="4" w:space="0"/>
              <w:left w:val="single" w:color="000000" w:sz="4" w:space="0"/>
              <w:bottom w:val="single" w:color="000000" w:sz="4" w:space="0"/>
              <w:right w:val="single" w:color="auto" w:sz="4" w:space="0"/>
            </w:tcBorders>
            <w:shd w:val="clear" w:color="auto" w:fill="auto"/>
            <w:noWrap w:val="0"/>
            <w:vAlign w:val="center"/>
          </w:tcPr>
          <w:p>
            <w:pPr>
              <w:keepNext w:val="0"/>
              <w:keepLines w:val="0"/>
              <w:pageBreakBefore w:val="0"/>
              <w:widowControl/>
              <w:suppressLineNumbers w:val="0"/>
              <w:wordWrap/>
              <w:overflowPunct/>
              <w:topLinePunct w:val="0"/>
              <w:bidi w:val="0"/>
              <w:adjustRightInd w:val="0"/>
              <w:snapToGrid w:val="0"/>
              <w:ind w:left="-63" w:leftChars="-30" w:right="-63" w:rightChars="-3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在职人员控制率</w:t>
            </w:r>
          </w:p>
        </w:tc>
        <w:tc>
          <w:tcPr>
            <w:tcW w:w="283" w:type="pct"/>
            <w:tcBorders>
              <w:top w:val="single" w:color="000000" w:sz="4" w:space="0"/>
              <w:left w:val="single" w:color="auto" w:sz="4" w:space="0"/>
              <w:bottom w:val="single" w:color="000000" w:sz="4" w:space="0"/>
              <w:right w:val="single" w:color="000000" w:sz="4" w:space="0"/>
            </w:tcBorders>
            <w:shd w:val="clear" w:color="auto" w:fill="auto"/>
            <w:noWrap w:val="0"/>
            <w:vAlign w:val="center"/>
          </w:tcPr>
          <w:p>
            <w:pPr>
              <w:keepNext w:val="0"/>
              <w:keepLines w:val="0"/>
              <w:pageBreakBefore w:val="0"/>
              <w:widowControl/>
              <w:suppressLineNumbers w:val="0"/>
              <w:wordWrap/>
              <w:overflowPunct/>
              <w:topLinePunct w:val="0"/>
              <w:bidi w:val="0"/>
              <w:adjustRightInd w:val="0"/>
              <w:snapToGrid w:val="0"/>
              <w:ind w:left="-63" w:leftChars="-30" w:right="-63" w:rightChars="-3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2</w:t>
            </w:r>
          </w:p>
        </w:tc>
        <w:tc>
          <w:tcPr>
            <w:tcW w:w="1512"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pageBreakBefore w:val="0"/>
              <w:widowControl/>
              <w:suppressLineNumbers w:val="0"/>
              <w:wordWrap/>
              <w:overflowPunct/>
              <w:topLinePunct w:val="0"/>
              <w:bidi w:val="0"/>
              <w:adjustRightInd w:val="0"/>
              <w:snapToGrid w:val="0"/>
              <w:ind w:left="-63" w:leftChars="-30" w:right="-63" w:rightChars="-30"/>
              <w:jc w:val="left"/>
              <w:textAlignment w:val="center"/>
              <w:rPr>
                <w:rStyle w:val="18"/>
                <w:rFonts w:hint="eastAsia"/>
                <w:color w:val="auto"/>
                <w:sz w:val="18"/>
                <w:szCs w:val="18"/>
                <w:lang w:val="en-US" w:eastAsia="zh-CN" w:bidi="ar"/>
              </w:rPr>
            </w:pPr>
            <w:r>
              <w:rPr>
                <w:rStyle w:val="18"/>
                <w:rFonts w:hint="eastAsia"/>
                <w:color w:val="auto"/>
                <w:sz w:val="18"/>
                <w:szCs w:val="18"/>
                <w:lang w:val="en-US" w:eastAsia="zh-CN" w:bidi="ar"/>
              </w:rPr>
              <w:t>在职人员控制率</w:t>
            </w:r>
            <w:r>
              <w:rPr>
                <w:rStyle w:val="18"/>
                <w:color w:val="auto"/>
                <w:sz w:val="18"/>
                <w:szCs w:val="18"/>
                <w:lang w:val="en-US" w:eastAsia="zh-CN" w:bidi="ar"/>
              </w:rPr>
              <w:t>=（在职人员数/编制数）×100%。                                          聘用人员控制率≦编办批复的人数；                                              在职人员数：部门（单位）实际在职人数,以财政部门确定的部门决算编制口径为准；                             编制数：机构编制部门核定批复的部门（单位）的人员编制数。</w:t>
            </w:r>
          </w:p>
        </w:tc>
        <w:tc>
          <w:tcPr>
            <w:tcW w:w="1626"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pageBreakBefore w:val="0"/>
              <w:widowControl/>
              <w:suppressLineNumbers w:val="0"/>
              <w:wordWrap/>
              <w:overflowPunct/>
              <w:topLinePunct w:val="0"/>
              <w:bidi w:val="0"/>
              <w:adjustRightInd w:val="0"/>
              <w:snapToGrid w:val="0"/>
              <w:ind w:left="-63" w:leftChars="-30" w:right="-63" w:rightChars="-30"/>
              <w:jc w:val="left"/>
              <w:textAlignment w:val="center"/>
              <w:rPr>
                <w:rStyle w:val="18"/>
                <w:rFonts w:hint="eastAsia"/>
                <w:color w:val="auto"/>
                <w:sz w:val="18"/>
                <w:szCs w:val="18"/>
                <w:lang w:val="en-US" w:eastAsia="zh-CN" w:bidi="ar"/>
              </w:rPr>
            </w:pPr>
            <w:r>
              <w:rPr>
                <w:rStyle w:val="18"/>
                <w:rFonts w:hint="eastAsia"/>
                <w:color w:val="auto"/>
                <w:sz w:val="18"/>
                <w:szCs w:val="18"/>
                <w:lang w:val="en-US" w:eastAsia="zh-CN" w:bidi="ar"/>
              </w:rPr>
              <w:t>在职人员控制率≦</w:t>
            </w:r>
            <w:r>
              <w:rPr>
                <w:rStyle w:val="18"/>
                <w:color w:val="auto"/>
                <w:sz w:val="18"/>
                <w:szCs w:val="18"/>
                <w:lang w:val="en-US" w:eastAsia="zh-CN" w:bidi="ar"/>
              </w:rPr>
              <w:t xml:space="preserve">100%计2分，每超出1%扣0.2分，扣完为止。                                </w:t>
            </w:r>
            <w:r>
              <w:rPr>
                <w:rStyle w:val="18"/>
                <w:rFonts w:hint="eastAsia"/>
                <w:color w:val="auto"/>
                <w:sz w:val="18"/>
                <w:szCs w:val="18"/>
                <w:lang w:val="en-US" w:eastAsia="zh-CN" w:bidi="ar"/>
              </w:rPr>
              <w:t xml:space="preserve">                                                     </w:t>
            </w:r>
            <w:r>
              <w:rPr>
                <w:rStyle w:val="18"/>
                <w:color w:val="auto"/>
                <w:sz w:val="18"/>
                <w:szCs w:val="18"/>
                <w:lang w:val="en-US" w:eastAsia="zh-CN" w:bidi="ar"/>
              </w:rPr>
              <w:t xml:space="preserve">     聘用人员实际使用数小于等于编办批复数，计1分，否则不得分。</w:t>
            </w:r>
          </w:p>
        </w:tc>
        <w:tc>
          <w:tcPr>
            <w:tcW w:w="183"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pageBreakBefore w:val="0"/>
              <w:widowControl/>
              <w:suppressLineNumbers w:val="0"/>
              <w:wordWrap/>
              <w:overflowPunct/>
              <w:topLinePunct w:val="0"/>
              <w:bidi w:val="0"/>
              <w:adjustRightInd w:val="0"/>
              <w:snapToGrid w:val="0"/>
              <w:ind w:left="-63" w:leftChars="-30" w:right="-63" w:rightChars="-30"/>
              <w:jc w:val="center"/>
              <w:textAlignment w:val="center"/>
              <w:rPr>
                <w:rFonts w:hint="eastAsia" w:ascii="Calibri" w:hAnsi="Calibri" w:eastAsia="宋体" w:cs="Calibri"/>
                <w:i w:val="0"/>
                <w:iCs w:val="0"/>
                <w:color w:val="auto"/>
                <w:kern w:val="0"/>
                <w:sz w:val="18"/>
                <w:szCs w:val="18"/>
                <w:u w:val="none"/>
                <w:lang w:val="en-US" w:eastAsia="zh-CN" w:bidi="ar"/>
              </w:rPr>
            </w:pPr>
          </w:p>
        </w:tc>
        <w:tc>
          <w:tcPr>
            <w:tcW w:w="235"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pageBreakBefore w:val="0"/>
              <w:widowControl/>
              <w:suppressLineNumbers w:val="0"/>
              <w:wordWrap/>
              <w:overflowPunct/>
              <w:topLinePunct w:val="0"/>
              <w:bidi w:val="0"/>
              <w:adjustRightInd w:val="0"/>
              <w:snapToGrid w:val="0"/>
              <w:ind w:left="-63" w:leftChars="-30" w:right="-63" w:rightChars="-30"/>
              <w:jc w:val="center"/>
              <w:textAlignment w:val="center"/>
              <w:rPr>
                <w:rStyle w:val="18"/>
                <w:rFonts w:hint="eastAsia"/>
                <w:color w:val="auto"/>
                <w:sz w:val="18"/>
                <w:szCs w:val="18"/>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48" w:hRule="atLeast"/>
          <w:jc w:val="center"/>
        </w:trPr>
        <w:tc>
          <w:tcPr>
            <w:tcW w:w="371" w:type="pct"/>
            <w:vMerge w:val="continue"/>
            <w:tcBorders>
              <w:top w:val="single" w:color="000000" w:sz="4" w:space="0"/>
              <w:left w:val="single" w:color="auto" w:sz="4" w:space="0"/>
              <w:bottom w:val="single" w:color="000000" w:sz="4" w:space="0"/>
              <w:right w:val="single" w:color="000000" w:sz="4" w:space="0"/>
            </w:tcBorders>
            <w:shd w:val="clear" w:color="auto" w:fill="auto"/>
            <w:noWrap w:val="0"/>
            <w:vAlign w:val="center"/>
          </w:tcPr>
          <w:p>
            <w:pPr>
              <w:keepNext w:val="0"/>
              <w:keepLines w:val="0"/>
              <w:pageBreakBefore w:val="0"/>
              <w:widowControl/>
              <w:wordWrap/>
              <w:overflowPunct/>
              <w:topLinePunct w:val="0"/>
              <w:bidi w:val="0"/>
              <w:adjustRightInd w:val="0"/>
              <w:snapToGrid w:val="0"/>
              <w:ind w:left="-63" w:leftChars="-30" w:right="-63" w:rightChars="-30"/>
              <w:jc w:val="center"/>
              <w:rPr>
                <w:rFonts w:hint="eastAsia" w:ascii="宋体" w:hAnsi="宋体" w:eastAsia="宋体" w:cs="宋体"/>
                <w:i w:val="0"/>
                <w:iCs w:val="0"/>
                <w:color w:val="auto"/>
                <w:sz w:val="18"/>
                <w:szCs w:val="18"/>
                <w:u w:val="none"/>
              </w:rPr>
            </w:pPr>
          </w:p>
        </w:tc>
        <w:tc>
          <w:tcPr>
            <w:tcW w:w="316" w:type="pct"/>
            <w:vMerge w:val="continue"/>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pageBreakBefore w:val="0"/>
              <w:widowControl/>
              <w:wordWrap/>
              <w:overflowPunct/>
              <w:topLinePunct w:val="0"/>
              <w:bidi w:val="0"/>
              <w:adjustRightInd w:val="0"/>
              <w:snapToGrid w:val="0"/>
              <w:ind w:left="-63" w:leftChars="-30" w:right="-63" w:rightChars="-30"/>
              <w:jc w:val="center"/>
              <w:rPr>
                <w:rFonts w:hint="eastAsia" w:ascii="宋体" w:hAnsi="宋体" w:eastAsia="宋体" w:cs="宋体"/>
                <w:i w:val="0"/>
                <w:iCs w:val="0"/>
                <w:color w:val="auto"/>
                <w:sz w:val="18"/>
                <w:szCs w:val="18"/>
                <w:u w:val="none"/>
              </w:rPr>
            </w:pPr>
          </w:p>
        </w:tc>
        <w:tc>
          <w:tcPr>
            <w:tcW w:w="469" w:type="pct"/>
            <w:tcBorders>
              <w:top w:val="single" w:color="000000" w:sz="4" w:space="0"/>
              <w:left w:val="nil"/>
              <w:bottom w:val="single" w:color="000000" w:sz="4" w:space="0"/>
              <w:right w:val="single" w:color="auto" w:sz="4" w:space="0"/>
            </w:tcBorders>
            <w:shd w:val="clear" w:color="auto" w:fill="auto"/>
            <w:noWrap w:val="0"/>
            <w:vAlign w:val="center"/>
          </w:tcPr>
          <w:p>
            <w:pPr>
              <w:keepNext w:val="0"/>
              <w:keepLines w:val="0"/>
              <w:pageBreakBefore w:val="0"/>
              <w:widowControl/>
              <w:suppressLineNumbers w:val="0"/>
              <w:wordWrap/>
              <w:overflowPunct/>
              <w:topLinePunct w:val="0"/>
              <w:bidi w:val="0"/>
              <w:adjustRightInd w:val="0"/>
              <w:snapToGrid w:val="0"/>
              <w:ind w:left="-63" w:leftChars="-30" w:right="-63" w:rightChars="-3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“三公经费”变动率</w:t>
            </w:r>
          </w:p>
        </w:tc>
        <w:tc>
          <w:tcPr>
            <w:tcW w:w="283" w:type="pct"/>
            <w:tcBorders>
              <w:top w:val="single" w:color="000000" w:sz="4" w:space="0"/>
              <w:left w:val="single" w:color="auto" w:sz="4" w:space="0"/>
              <w:bottom w:val="single" w:color="000000" w:sz="4" w:space="0"/>
              <w:right w:val="single" w:color="000000" w:sz="4" w:space="0"/>
            </w:tcBorders>
            <w:shd w:val="clear" w:color="auto" w:fill="auto"/>
            <w:noWrap w:val="0"/>
            <w:vAlign w:val="center"/>
          </w:tcPr>
          <w:p>
            <w:pPr>
              <w:keepNext w:val="0"/>
              <w:keepLines w:val="0"/>
              <w:pageBreakBefore w:val="0"/>
              <w:widowControl/>
              <w:suppressLineNumbers w:val="0"/>
              <w:wordWrap/>
              <w:overflowPunct/>
              <w:topLinePunct w:val="0"/>
              <w:bidi w:val="0"/>
              <w:adjustRightInd w:val="0"/>
              <w:snapToGrid w:val="0"/>
              <w:ind w:left="-63" w:leftChars="-30" w:right="-63" w:rightChars="-3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1</w:t>
            </w:r>
          </w:p>
        </w:tc>
        <w:tc>
          <w:tcPr>
            <w:tcW w:w="1512"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pageBreakBefore w:val="0"/>
              <w:widowControl/>
              <w:suppressLineNumbers w:val="0"/>
              <w:wordWrap/>
              <w:overflowPunct/>
              <w:topLinePunct w:val="0"/>
              <w:bidi w:val="0"/>
              <w:adjustRightInd w:val="0"/>
              <w:snapToGrid w:val="0"/>
              <w:ind w:left="-63" w:leftChars="-30" w:right="-63" w:rightChars="-30"/>
              <w:jc w:val="left"/>
              <w:textAlignment w:val="center"/>
              <w:rPr>
                <w:rStyle w:val="18"/>
                <w:rFonts w:hint="eastAsia"/>
                <w:color w:val="auto"/>
                <w:sz w:val="18"/>
                <w:szCs w:val="18"/>
                <w:lang w:val="en-US" w:eastAsia="zh-CN" w:bidi="ar"/>
              </w:rPr>
            </w:pPr>
            <w:r>
              <w:rPr>
                <w:rStyle w:val="18"/>
                <w:rFonts w:hint="eastAsia"/>
                <w:color w:val="auto"/>
                <w:sz w:val="18"/>
                <w:szCs w:val="18"/>
                <w:lang w:val="en-US" w:eastAsia="zh-CN" w:bidi="ar"/>
              </w:rPr>
              <w:t>“三公经费”变动率=〔（本年度“三公经费”预算数-上年度“三公经费”预算数）/上年度“三公经费”预算数〕×100%</w:t>
            </w:r>
          </w:p>
        </w:tc>
        <w:tc>
          <w:tcPr>
            <w:tcW w:w="1626"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pageBreakBefore w:val="0"/>
              <w:widowControl/>
              <w:suppressLineNumbers w:val="0"/>
              <w:wordWrap/>
              <w:overflowPunct/>
              <w:topLinePunct w:val="0"/>
              <w:bidi w:val="0"/>
              <w:adjustRightInd w:val="0"/>
              <w:snapToGrid w:val="0"/>
              <w:ind w:left="-63" w:leftChars="-30" w:right="-63" w:rightChars="-30"/>
              <w:jc w:val="left"/>
              <w:textAlignment w:val="center"/>
              <w:rPr>
                <w:rStyle w:val="18"/>
                <w:rFonts w:hint="eastAsia"/>
                <w:color w:val="auto"/>
                <w:sz w:val="18"/>
                <w:szCs w:val="18"/>
                <w:lang w:val="en-US" w:eastAsia="zh-CN" w:bidi="ar"/>
              </w:rPr>
            </w:pPr>
            <w:r>
              <w:rPr>
                <w:rStyle w:val="18"/>
                <w:rFonts w:hint="eastAsia"/>
                <w:color w:val="auto"/>
                <w:sz w:val="18"/>
                <w:szCs w:val="18"/>
                <w:lang w:val="en-US" w:eastAsia="zh-CN" w:bidi="ar"/>
              </w:rPr>
              <w:t>“三公经费”变动率≦0,计1分；“三公经费”变动率＞0，每超过一个百分点扣0.5分，扣完为止。</w:t>
            </w:r>
          </w:p>
        </w:tc>
        <w:tc>
          <w:tcPr>
            <w:tcW w:w="183"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pageBreakBefore w:val="0"/>
              <w:widowControl/>
              <w:suppressLineNumbers w:val="0"/>
              <w:wordWrap/>
              <w:overflowPunct/>
              <w:topLinePunct w:val="0"/>
              <w:bidi w:val="0"/>
              <w:adjustRightInd w:val="0"/>
              <w:snapToGrid w:val="0"/>
              <w:ind w:left="-63" w:leftChars="-30" w:right="-63" w:rightChars="-30"/>
              <w:jc w:val="center"/>
              <w:textAlignment w:val="center"/>
              <w:rPr>
                <w:rFonts w:hint="eastAsia" w:ascii="Calibri" w:hAnsi="Calibri" w:eastAsia="宋体" w:cs="Calibri"/>
                <w:i w:val="0"/>
                <w:iCs w:val="0"/>
                <w:color w:val="auto"/>
                <w:kern w:val="0"/>
                <w:sz w:val="18"/>
                <w:szCs w:val="18"/>
                <w:u w:val="none"/>
                <w:lang w:val="en-US" w:eastAsia="zh-CN" w:bidi="ar"/>
              </w:rPr>
            </w:pPr>
          </w:p>
        </w:tc>
        <w:tc>
          <w:tcPr>
            <w:tcW w:w="235"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pageBreakBefore w:val="0"/>
              <w:widowControl/>
              <w:suppressLineNumbers w:val="0"/>
              <w:wordWrap/>
              <w:overflowPunct/>
              <w:topLinePunct w:val="0"/>
              <w:bidi w:val="0"/>
              <w:adjustRightInd w:val="0"/>
              <w:snapToGrid w:val="0"/>
              <w:ind w:left="-63" w:leftChars="-30" w:right="-63" w:rightChars="-30"/>
              <w:jc w:val="center"/>
              <w:textAlignment w:val="center"/>
              <w:rPr>
                <w:rStyle w:val="18"/>
                <w:rFonts w:hint="default"/>
                <w:color w:val="auto"/>
                <w:sz w:val="18"/>
                <w:szCs w:val="18"/>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2" w:hRule="atLeast"/>
          <w:jc w:val="center"/>
        </w:trPr>
        <w:tc>
          <w:tcPr>
            <w:tcW w:w="371" w:type="pct"/>
            <w:vMerge w:val="restart"/>
            <w:tcBorders>
              <w:top w:val="single" w:color="000000" w:sz="4" w:space="0"/>
              <w:left w:val="single" w:color="auto" w:sz="4" w:space="0"/>
              <w:bottom w:val="single" w:color="000000" w:sz="4" w:space="0"/>
              <w:right w:val="single" w:color="000000" w:sz="4" w:space="0"/>
            </w:tcBorders>
            <w:shd w:val="clear" w:color="auto" w:fill="auto"/>
            <w:noWrap w:val="0"/>
            <w:vAlign w:val="center"/>
          </w:tcPr>
          <w:p>
            <w:pPr>
              <w:keepNext w:val="0"/>
              <w:keepLines w:val="0"/>
              <w:pageBreakBefore w:val="0"/>
              <w:widowControl/>
              <w:suppressLineNumbers w:val="0"/>
              <w:wordWrap/>
              <w:overflowPunct/>
              <w:topLinePunct w:val="0"/>
              <w:bidi w:val="0"/>
              <w:adjustRightInd w:val="0"/>
              <w:snapToGrid w:val="0"/>
              <w:ind w:left="-63" w:leftChars="-30" w:right="-63" w:rightChars="-3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过程          （36分）</w:t>
            </w:r>
          </w:p>
        </w:tc>
        <w:tc>
          <w:tcPr>
            <w:tcW w:w="316" w:type="pct"/>
            <w:vMerge w:val="restart"/>
            <w:tcBorders>
              <w:top w:val="single" w:color="000000" w:sz="4" w:space="0"/>
              <w:left w:val="nil"/>
              <w:bottom w:val="single" w:color="000000" w:sz="4" w:space="0"/>
              <w:right w:val="single" w:color="000000" w:sz="4" w:space="0"/>
            </w:tcBorders>
            <w:shd w:val="clear" w:color="auto" w:fill="auto"/>
            <w:noWrap w:val="0"/>
            <w:vAlign w:val="center"/>
          </w:tcPr>
          <w:p>
            <w:pPr>
              <w:keepNext w:val="0"/>
              <w:keepLines w:val="0"/>
              <w:pageBreakBefore w:val="0"/>
              <w:widowControl/>
              <w:suppressLineNumbers w:val="0"/>
              <w:wordWrap/>
              <w:overflowPunct/>
              <w:topLinePunct w:val="0"/>
              <w:bidi w:val="0"/>
              <w:adjustRightInd w:val="0"/>
              <w:snapToGrid w:val="0"/>
              <w:ind w:left="-63" w:leftChars="-30" w:right="-63" w:rightChars="-3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预算执行（16分）</w:t>
            </w:r>
          </w:p>
        </w:tc>
        <w:tc>
          <w:tcPr>
            <w:tcW w:w="469" w:type="pct"/>
            <w:tcBorders>
              <w:top w:val="single" w:color="000000" w:sz="4" w:space="0"/>
              <w:left w:val="nil"/>
              <w:bottom w:val="single" w:color="000000" w:sz="4" w:space="0"/>
              <w:right w:val="single" w:color="auto" w:sz="4" w:space="0"/>
            </w:tcBorders>
            <w:shd w:val="clear" w:color="auto" w:fill="auto"/>
            <w:noWrap w:val="0"/>
            <w:vAlign w:val="center"/>
          </w:tcPr>
          <w:p>
            <w:pPr>
              <w:keepNext w:val="0"/>
              <w:keepLines w:val="0"/>
              <w:pageBreakBefore w:val="0"/>
              <w:widowControl/>
              <w:suppressLineNumbers w:val="0"/>
              <w:wordWrap/>
              <w:overflowPunct/>
              <w:topLinePunct w:val="0"/>
              <w:bidi w:val="0"/>
              <w:adjustRightInd w:val="0"/>
              <w:snapToGrid w:val="0"/>
              <w:ind w:left="-63" w:leftChars="-30" w:right="-63" w:rightChars="-3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 xml:space="preserve">预算            完成率 </w:t>
            </w:r>
          </w:p>
        </w:tc>
        <w:tc>
          <w:tcPr>
            <w:tcW w:w="283" w:type="pct"/>
            <w:tcBorders>
              <w:top w:val="single" w:color="000000" w:sz="4" w:space="0"/>
              <w:left w:val="single" w:color="auto" w:sz="4" w:space="0"/>
              <w:bottom w:val="single" w:color="000000" w:sz="4" w:space="0"/>
              <w:right w:val="single" w:color="000000" w:sz="4" w:space="0"/>
            </w:tcBorders>
            <w:shd w:val="clear" w:color="auto" w:fill="auto"/>
            <w:noWrap w:val="0"/>
            <w:vAlign w:val="center"/>
          </w:tcPr>
          <w:p>
            <w:pPr>
              <w:keepNext w:val="0"/>
              <w:keepLines w:val="0"/>
              <w:pageBreakBefore w:val="0"/>
              <w:widowControl/>
              <w:suppressLineNumbers w:val="0"/>
              <w:wordWrap/>
              <w:overflowPunct/>
              <w:topLinePunct w:val="0"/>
              <w:bidi w:val="0"/>
              <w:adjustRightInd w:val="0"/>
              <w:snapToGrid w:val="0"/>
              <w:ind w:left="-63" w:leftChars="-30" w:right="-63" w:rightChars="-3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5</w:t>
            </w:r>
          </w:p>
        </w:tc>
        <w:tc>
          <w:tcPr>
            <w:tcW w:w="1512"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pageBreakBefore w:val="0"/>
              <w:widowControl/>
              <w:suppressLineNumbers w:val="0"/>
              <w:wordWrap/>
              <w:overflowPunct/>
              <w:topLinePunct w:val="0"/>
              <w:bidi w:val="0"/>
              <w:adjustRightInd w:val="0"/>
              <w:snapToGrid w:val="0"/>
              <w:ind w:left="-63" w:leftChars="-30" w:right="-63" w:rightChars="-30"/>
              <w:jc w:val="left"/>
              <w:textAlignment w:val="center"/>
              <w:rPr>
                <w:rStyle w:val="18"/>
                <w:rFonts w:hint="eastAsia"/>
                <w:color w:val="auto"/>
                <w:sz w:val="18"/>
                <w:szCs w:val="18"/>
                <w:lang w:val="en-US" w:eastAsia="zh-CN" w:bidi="ar"/>
              </w:rPr>
            </w:pPr>
            <w:r>
              <w:rPr>
                <w:rStyle w:val="18"/>
                <w:rFonts w:hint="eastAsia"/>
                <w:color w:val="auto"/>
                <w:sz w:val="18"/>
                <w:szCs w:val="18"/>
                <w:lang w:val="en-US" w:eastAsia="zh-CN" w:bidi="ar"/>
              </w:rPr>
              <w:t>①预算完成率</w:t>
            </w:r>
            <w:r>
              <w:rPr>
                <w:rStyle w:val="18"/>
                <w:color w:val="auto"/>
                <w:sz w:val="18"/>
                <w:szCs w:val="18"/>
                <w:lang w:val="en-US" w:eastAsia="zh-CN" w:bidi="ar"/>
              </w:rPr>
              <w:t>=（预算完成数/预算数）×100%。预算完成数：部门（单位）本年度实际完成的预算数。预算数：财政部门批复的本年度部门（单位）预算数及追加的项目预算数。                                 ②绩效目标执行监控是否按要求完成。</w:t>
            </w:r>
          </w:p>
        </w:tc>
        <w:tc>
          <w:tcPr>
            <w:tcW w:w="1626"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pageBreakBefore w:val="0"/>
              <w:widowControl/>
              <w:suppressLineNumbers w:val="0"/>
              <w:wordWrap/>
              <w:overflowPunct/>
              <w:topLinePunct w:val="0"/>
              <w:bidi w:val="0"/>
              <w:adjustRightInd w:val="0"/>
              <w:snapToGrid w:val="0"/>
              <w:ind w:left="-63" w:leftChars="-30" w:right="-63" w:rightChars="-30"/>
              <w:jc w:val="left"/>
              <w:textAlignment w:val="center"/>
              <w:rPr>
                <w:rStyle w:val="18"/>
                <w:rFonts w:hint="eastAsia"/>
                <w:color w:val="auto"/>
                <w:sz w:val="18"/>
                <w:szCs w:val="18"/>
                <w:lang w:val="en-US" w:eastAsia="zh-CN" w:bidi="ar"/>
              </w:rPr>
            </w:pPr>
            <w:r>
              <w:rPr>
                <w:rStyle w:val="18"/>
                <w:rFonts w:hint="eastAsia"/>
                <w:color w:val="auto"/>
                <w:sz w:val="18"/>
                <w:szCs w:val="18"/>
                <w:lang w:val="en-US" w:eastAsia="zh-CN" w:bidi="ar"/>
              </w:rPr>
              <w:t>①全年预算完成率</w:t>
            </w:r>
            <w:r>
              <w:rPr>
                <w:rStyle w:val="18"/>
                <w:color w:val="auto"/>
                <w:sz w:val="18"/>
                <w:szCs w:val="18"/>
                <w:lang w:val="en-US" w:eastAsia="zh-CN" w:bidi="ar"/>
              </w:rPr>
              <w:t>95%以上计3分，95-90%（含），计2分，90-80%（含），计1分，小于80%不得分；                                             ②根据市财政局审核结果，评审为优，计2分；评审为良，计1.5分；评审为中，计1分；评审为低，计0.5分；评审为差，不得分。对未经市财政局审核的单位，有绩效目标执行监控的得2分，没有绩效目标执行监控的不得分。</w:t>
            </w:r>
          </w:p>
        </w:tc>
        <w:tc>
          <w:tcPr>
            <w:tcW w:w="183"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pageBreakBefore w:val="0"/>
              <w:widowControl/>
              <w:suppressLineNumbers w:val="0"/>
              <w:wordWrap/>
              <w:overflowPunct/>
              <w:topLinePunct w:val="0"/>
              <w:bidi w:val="0"/>
              <w:adjustRightInd w:val="0"/>
              <w:snapToGrid w:val="0"/>
              <w:ind w:left="-63" w:leftChars="-30" w:right="-63" w:rightChars="-30"/>
              <w:jc w:val="center"/>
              <w:textAlignment w:val="center"/>
              <w:rPr>
                <w:rFonts w:hint="eastAsia" w:ascii="Calibri" w:hAnsi="Calibri" w:eastAsia="宋体" w:cs="Calibri"/>
                <w:i w:val="0"/>
                <w:iCs w:val="0"/>
                <w:color w:val="auto"/>
                <w:kern w:val="0"/>
                <w:sz w:val="18"/>
                <w:szCs w:val="18"/>
                <w:u w:val="none"/>
                <w:lang w:val="en-US" w:eastAsia="zh-CN" w:bidi="ar"/>
              </w:rPr>
            </w:pPr>
          </w:p>
        </w:tc>
        <w:tc>
          <w:tcPr>
            <w:tcW w:w="235"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pageBreakBefore w:val="0"/>
              <w:widowControl/>
              <w:suppressLineNumbers w:val="0"/>
              <w:wordWrap/>
              <w:overflowPunct/>
              <w:topLinePunct w:val="0"/>
              <w:bidi w:val="0"/>
              <w:adjustRightInd w:val="0"/>
              <w:snapToGrid w:val="0"/>
              <w:ind w:left="-63" w:leftChars="-30" w:right="-63" w:rightChars="-30"/>
              <w:jc w:val="center"/>
              <w:textAlignment w:val="center"/>
              <w:rPr>
                <w:rStyle w:val="18"/>
                <w:rFonts w:hint="default"/>
                <w:color w:val="auto"/>
                <w:sz w:val="18"/>
                <w:szCs w:val="18"/>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26" w:hRule="atLeast"/>
          <w:jc w:val="center"/>
        </w:trPr>
        <w:tc>
          <w:tcPr>
            <w:tcW w:w="371" w:type="pct"/>
            <w:vMerge w:val="continue"/>
            <w:tcBorders>
              <w:top w:val="single" w:color="000000" w:sz="4" w:space="0"/>
              <w:left w:val="single" w:color="auto" w:sz="4" w:space="0"/>
              <w:bottom w:val="single" w:color="000000" w:sz="4" w:space="0"/>
              <w:right w:val="single" w:color="000000" w:sz="4" w:space="0"/>
            </w:tcBorders>
            <w:shd w:val="clear" w:color="auto" w:fill="auto"/>
            <w:noWrap w:val="0"/>
            <w:vAlign w:val="center"/>
          </w:tcPr>
          <w:p>
            <w:pPr>
              <w:keepNext w:val="0"/>
              <w:keepLines w:val="0"/>
              <w:pageBreakBefore w:val="0"/>
              <w:widowControl/>
              <w:wordWrap/>
              <w:overflowPunct/>
              <w:topLinePunct w:val="0"/>
              <w:bidi w:val="0"/>
              <w:adjustRightInd w:val="0"/>
              <w:snapToGrid w:val="0"/>
              <w:ind w:left="-63" w:leftChars="-30" w:right="-63" w:rightChars="-30"/>
              <w:jc w:val="center"/>
              <w:rPr>
                <w:rFonts w:hint="eastAsia" w:ascii="宋体" w:hAnsi="宋体" w:eastAsia="宋体" w:cs="宋体"/>
                <w:i w:val="0"/>
                <w:iCs w:val="0"/>
                <w:color w:val="auto"/>
                <w:sz w:val="18"/>
                <w:szCs w:val="18"/>
                <w:u w:val="none"/>
              </w:rPr>
            </w:pPr>
          </w:p>
        </w:tc>
        <w:tc>
          <w:tcPr>
            <w:tcW w:w="316" w:type="pct"/>
            <w:vMerge w:val="continue"/>
            <w:tcBorders>
              <w:top w:val="single" w:color="000000" w:sz="4" w:space="0"/>
              <w:left w:val="nil"/>
              <w:bottom w:val="single" w:color="000000" w:sz="4" w:space="0"/>
              <w:right w:val="single" w:color="000000" w:sz="4" w:space="0"/>
            </w:tcBorders>
            <w:shd w:val="clear" w:color="auto" w:fill="auto"/>
            <w:noWrap w:val="0"/>
            <w:vAlign w:val="center"/>
          </w:tcPr>
          <w:p>
            <w:pPr>
              <w:keepNext w:val="0"/>
              <w:keepLines w:val="0"/>
              <w:pageBreakBefore w:val="0"/>
              <w:widowControl/>
              <w:wordWrap/>
              <w:overflowPunct/>
              <w:topLinePunct w:val="0"/>
              <w:bidi w:val="0"/>
              <w:adjustRightInd w:val="0"/>
              <w:snapToGrid w:val="0"/>
              <w:ind w:left="-63" w:leftChars="-30" w:right="-63" w:rightChars="-30"/>
              <w:jc w:val="center"/>
              <w:rPr>
                <w:rFonts w:hint="eastAsia" w:ascii="宋体" w:hAnsi="宋体" w:eastAsia="宋体" w:cs="宋体"/>
                <w:i w:val="0"/>
                <w:iCs w:val="0"/>
                <w:color w:val="auto"/>
                <w:sz w:val="18"/>
                <w:szCs w:val="18"/>
                <w:u w:val="none"/>
              </w:rPr>
            </w:pPr>
          </w:p>
        </w:tc>
        <w:tc>
          <w:tcPr>
            <w:tcW w:w="469" w:type="pct"/>
            <w:tcBorders>
              <w:top w:val="single" w:color="000000" w:sz="4" w:space="0"/>
              <w:left w:val="nil"/>
              <w:bottom w:val="single" w:color="000000" w:sz="4" w:space="0"/>
              <w:right w:val="single" w:color="auto" w:sz="4" w:space="0"/>
            </w:tcBorders>
            <w:shd w:val="clear" w:color="auto" w:fill="auto"/>
            <w:noWrap w:val="0"/>
            <w:vAlign w:val="center"/>
          </w:tcPr>
          <w:p>
            <w:pPr>
              <w:keepNext w:val="0"/>
              <w:keepLines w:val="0"/>
              <w:pageBreakBefore w:val="0"/>
              <w:widowControl/>
              <w:suppressLineNumbers w:val="0"/>
              <w:wordWrap/>
              <w:overflowPunct/>
              <w:topLinePunct w:val="0"/>
              <w:bidi w:val="0"/>
              <w:adjustRightInd w:val="0"/>
              <w:snapToGrid w:val="0"/>
              <w:ind w:left="-63" w:leftChars="-30" w:right="-63" w:rightChars="-3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预算</w:t>
            </w:r>
          </w:p>
          <w:p>
            <w:pPr>
              <w:keepNext w:val="0"/>
              <w:keepLines w:val="0"/>
              <w:pageBreakBefore w:val="0"/>
              <w:widowControl/>
              <w:suppressLineNumbers w:val="0"/>
              <w:wordWrap/>
              <w:overflowPunct/>
              <w:topLinePunct w:val="0"/>
              <w:bidi w:val="0"/>
              <w:adjustRightInd w:val="0"/>
              <w:snapToGrid w:val="0"/>
              <w:ind w:left="-63" w:leftChars="-30" w:right="-63" w:rightChars="-3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调整率</w:t>
            </w:r>
          </w:p>
        </w:tc>
        <w:tc>
          <w:tcPr>
            <w:tcW w:w="283" w:type="pct"/>
            <w:tcBorders>
              <w:top w:val="single" w:color="000000" w:sz="4" w:space="0"/>
              <w:left w:val="single" w:color="auto" w:sz="4" w:space="0"/>
              <w:bottom w:val="single" w:color="000000" w:sz="4" w:space="0"/>
              <w:right w:val="single" w:color="000000" w:sz="4" w:space="0"/>
            </w:tcBorders>
            <w:shd w:val="clear" w:color="auto" w:fill="auto"/>
            <w:noWrap w:val="0"/>
            <w:vAlign w:val="center"/>
          </w:tcPr>
          <w:p>
            <w:pPr>
              <w:keepNext w:val="0"/>
              <w:keepLines w:val="0"/>
              <w:pageBreakBefore w:val="0"/>
              <w:widowControl/>
              <w:suppressLineNumbers w:val="0"/>
              <w:wordWrap/>
              <w:overflowPunct/>
              <w:topLinePunct w:val="0"/>
              <w:bidi w:val="0"/>
              <w:adjustRightInd w:val="0"/>
              <w:snapToGrid w:val="0"/>
              <w:ind w:left="-63" w:leftChars="-30" w:right="-63" w:rightChars="-3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2</w:t>
            </w:r>
          </w:p>
        </w:tc>
        <w:tc>
          <w:tcPr>
            <w:tcW w:w="1512"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pageBreakBefore w:val="0"/>
              <w:widowControl/>
              <w:suppressLineNumbers w:val="0"/>
              <w:wordWrap/>
              <w:overflowPunct/>
              <w:topLinePunct w:val="0"/>
              <w:bidi w:val="0"/>
              <w:adjustRightInd w:val="0"/>
              <w:snapToGrid w:val="0"/>
              <w:ind w:left="-63" w:leftChars="-30" w:right="-63" w:rightChars="-30"/>
              <w:jc w:val="left"/>
              <w:textAlignment w:val="center"/>
              <w:rPr>
                <w:rStyle w:val="18"/>
                <w:rFonts w:hint="eastAsia"/>
                <w:color w:val="auto"/>
                <w:sz w:val="18"/>
                <w:szCs w:val="18"/>
                <w:lang w:val="en-US" w:eastAsia="zh-CN" w:bidi="ar"/>
              </w:rPr>
            </w:pPr>
            <w:r>
              <w:rPr>
                <w:rStyle w:val="18"/>
                <w:rFonts w:hint="eastAsia"/>
                <w:color w:val="auto"/>
                <w:sz w:val="18"/>
                <w:szCs w:val="18"/>
                <w:lang w:val="en-US" w:eastAsia="zh-CN" w:bidi="ar"/>
              </w:rPr>
              <w:t>预算调整率</w:t>
            </w:r>
            <w:r>
              <w:rPr>
                <w:rStyle w:val="18"/>
                <w:color w:val="auto"/>
                <w:sz w:val="18"/>
                <w:szCs w:val="18"/>
                <w:lang w:val="en-US" w:eastAsia="zh-CN" w:bidi="ar"/>
              </w:rPr>
              <w:t xml:space="preserve">=（预算调整数/预算数）×100%。          </w:t>
            </w:r>
            <w:r>
              <w:rPr>
                <w:rStyle w:val="18"/>
                <w:rFonts w:hint="eastAsia"/>
                <w:color w:val="auto"/>
                <w:sz w:val="18"/>
                <w:szCs w:val="18"/>
                <w:lang w:val="en-US" w:eastAsia="zh-CN" w:bidi="ar"/>
              </w:rPr>
              <w:t xml:space="preserve">          </w:t>
            </w:r>
            <w:r>
              <w:rPr>
                <w:rStyle w:val="18"/>
                <w:color w:val="auto"/>
                <w:sz w:val="18"/>
                <w:szCs w:val="18"/>
                <w:lang w:val="en-US" w:eastAsia="zh-CN" w:bidi="ar"/>
              </w:rPr>
              <w:t xml:space="preserve">    </w:t>
            </w:r>
            <w:r>
              <w:rPr>
                <w:rStyle w:val="18"/>
                <w:rFonts w:hint="eastAsia"/>
                <w:color w:val="auto"/>
                <w:sz w:val="18"/>
                <w:szCs w:val="18"/>
                <w:lang w:val="en-US" w:eastAsia="zh-CN" w:bidi="ar"/>
              </w:rPr>
              <w:t xml:space="preserve">   </w:t>
            </w:r>
            <w:r>
              <w:rPr>
                <w:rStyle w:val="18"/>
                <w:color w:val="auto"/>
                <w:sz w:val="18"/>
                <w:szCs w:val="18"/>
                <w:lang w:val="en-US" w:eastAsia="zh-CN" w:bidi="ar"/>
              </w:rPr>
              <w:t xml:space="preserve">   预算调整数：部门（单位）在本年度内涉及预算的追加、追减或结构调整的资金总和、部门预算调整务必精准有效（因落实国家政策、发生不可抗力，市委、市政府临时交办而产生的调整及经济科目非跨类调整除外）。</w:t>
            </w:r>
          </w:p>
        </w:tc>
        <w:tc>
          <w:tcPr>
            <w:tcW w:w="1626"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pageBreakBefore w:val="0"/>
              <w:widowControl/>
              <w:suppressLineNumbers w:val="0"/>
              <w:wordWrap/>
              <w:overflowPunct/>
              <w:topLinePunct w:val="0"/>
              <w:bidi w:val="0"/>
              <w:adjustRightInd w:val="0"/>
              <w:snapToGrid w:val="0"/>
              <w:ind w:left="-63" w:leftChars="-30" w:right="-63" w:rightChars="-30"/>
              <w:jc w:val="left"/>
              <w:textAlignment w:val="center"/>
              <w:rPr>
                <w:rStyle w:val="18"/>
                <w:rFonts w:hint="eastAsia"/>
                <w:color w:val="auto"/>
                <w:sz w:val="18"/>
                <w:szCs w:val="18"/>
                <w:lang w:val="en-US" w:eastAsia="zh-CN" w:bidi="ar"/>
              </w:rPr>
            </w:pPr>
            <w:r>
              <w:rPr>
                <w:rStyle w:val="18"/>
                <w:color w:val="auto"/>
                <w:sz w:val="18"/>
                <w:szCs w:val="18"/>
                <w:lang w:val="en-US" w:eastAsia="zh-CN" w:bidi="ar"/>
              </w:rPr>
              <w:t>预算调整率&lt;5%，计</w:t>
            </w:r>
            <w:r>
              <w:rPr>
                <w:rStyle w:val="18"/>
                <w:rFonts w:hint="eastAsia"/>
                <w:color w:val="auto"/>
                <w:sz w:val="18"/>
                <w:szCs w:val="18"/>
                <w:lang w:val="en-US" w:eastAsia="zh-CN" w:bidi="ar"/>
              </w:rPr>
              <w:t>2</w:t>
            </w:r>
            <w:r>
              <w:rPr>
                <w:rStyle w:val="18"/>
                <w:color w:val="auto"/>
                <w:sz w:val="18"/>
                <w:szCs w:val="18"/>
                <w:lang w:val="en-US" w:eastAsia="zh-CN" w:bidi="ar"/>
              </w:rPr>
              <w:t>分；5-10%（含），计1分；大于10%不得分。</w:t>
            </w:r>
          </w:p>
        </w:tc>
        <w:tc>
          <w:tcPr>
            <w:tcW w:w="183"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pageBreakBefore w:val="0"/>
              <w:widowControl/>
              <w:suppressLineNumbers w:val="0"/>
              <w:wordWrap/>
              <w:overflowPunct/>
              <w:topLinePunct w:val="0"/>
              <w:bidi w:val="0"/>
              <w:adjustRightInd w:val="0"/>
              <w:snapToGrid w:val="0"/>
              <w:ind w:left="-63" w:leftChars="-30" w:right="-63" w:rightChars="-30"/>
              <w:jc w:val="center"/>
              <w:textAlignment w:val="center"/>
              <w:rPr>
                <w:rFonts w:hint="eastAsia" w:ascii="Calibri" w:hAnsi="Calibri" w:eastAsia="宋体" w:cs="Calibri"/>
                <w:i w:val="0"/>
                <w:iCs w:val="0"/>
                <w:color w:val="auto"/>
                <w:kern w:val="0"/>
                <w:sz w:val="18"/>
                <w:szCs w:val="18"/>
                <w:u w:val="none"/>
                <w:lang w:val="en-US" w:eastAsia="zh-CN" w:bidi="ar"/>
              </w:rPr>
            </w:pPr>
          </w:p>
        </w:tc>
        <w:tc>
          <w:tcPr>
            <w:tcW w:w="235"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pageBreakBefore w:val="0"/>
              <w:widowControl/>
              <w:suppressLineNumbers w:val="0"/>
              <w:wordWrap/>
              <w:overflowPunct/>
              <w:topLinePunct w:val="0"/>
              <w:bidi w:val="0"/>
              <w:adjustRightInd w:val="0"/>
              <w:snapToGrid w:val="0"/>
              <w:ind w:left="-63" w:leftChars="-30" w:right="-63" w:rightChars="-30"/>
              <w:jc w:val="center"/>
              <w:textAlignment w:val="center"/>
              <w:rPr>
                <w:rStyle w:val="18"/>
                <w:rFonts w:hint="eastAsia"/>
                <w:color w:val="auto"/>
                <w:sz w:val="18"/>
                <w:szCs w:val="18"/>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2" w:hRule="atLeast"/>
          <w:jc w:val="center"/>
        </w:trPr>
        <w:tc>
          <w:tcPr>
            <w:tcW w:w="371" w:type="pct"/>
            <w:vMerge w:val="continue"/>
            <w:tcBorders>
              <w:top w:val="single" w:color="000000" w:sz="4" w:space="0"/>
              <w:left w:val="single" w:color="auto" w:sz="4" w:space="0"/>
              <w:bottom w:val="single" w:color="000000" w:sz="4" w:space="0"/>
              <w:right w:val="single" w:color="000000" w:sz="4" w:space="0"/>
            </w:tcBorders>
            <w:shd w:val="clear" w:color="auto" w:fill="auto"/>
            <w:noWrap w:val="0"/>
            <w:vAlign w:val="center"/>
          </w:tcPr>
          <w:p>
            <w:pPr>
              <w:keepNext w:val="0"/>
              <w:keepLines w:val="0"/>
              <w:pageBreakBefore w:val="0"/>
              <w:widowControl/>
              <w:wordWrap/>
              <w:overflowPunct/>
              <w:topLinePunct w:val="0"/>
              <w:bidi w:val="0"/>
              <w:adjustRightInd w:val="0"/>
              <w:snapToGrid w:val="0"/>
              <w:ind w:left="-63" w:leftChars="-30" w:right="-63" w:rightChars="-30"/>
              <w:jc w:val="center"/>
              <w:rPr>
                <w:rFonts w:hint="eastAsia" w:ascii="宋体" w:hAnsi="宋体" w:eastAsia="宋体" w:cs="宋体"/>
                <w:i w:val="0"/>
                <w:iCs w:val="0"/>
                <w:color w:val="auto"/>
                <w:sz w:val="18"/>
                <w:szCs w:val="18"/>
                <w:u w:val="none"/>
              </w:rPr>
            </w:pPr>
          </w:p>
        </w:tc>
        <w:tc>
          <w:tcPr>
            <w:tcW w:w="316" w:type="pct"/>
            <w:vMerge w:val="continue"/>
            <w:tcBorders>
              <w:top w:val="single" w:color="000000" w:sz="4" w:space="0"/>
              <w:left w:val="nil"/>
              <w:bottom w:val="single" w:color="000000" w:sz="4" w:space="0"/>
              <w:right w:val="single" w:color="000000" w:sz="4" w:space="0"/>
            </w:tcBorders>
            <w:shd w:val="clear" w:color="auto" w:fill="auto"/>
            <w:noWrap w:val="0"/>
            <w:vAlign w:val="center"/>
          </w:tcPr>
          <w:p>
            <w:pPr>
              <w:keepNext w:val="0"/>
              <w:keepLines w:val="0"/>
              <w:pageBreakBefore w:val="0"/>
              <w:widowControl/>
              <w:wordWrap/>
              <w:overflowPunct/>
              <w:topLinePunct w:val="0"/>
              <w:bidi w:val="0"/>
              <w:adjustRightInd w:val="0"/>
              <w:snapToGrid w:val="0"/>
              <w:ind w:left="-63" w:leftChars="-30" w:right="-63" w:rightChars="-30"/>
              <w:jc w:val="center"/>
              <w:rPr>
                <w:rFonts w:hint="eastAsia" w:ascii="宋体" w:hAnsi="宋体" w:eastAsia="宋体" w:cs="宋体"/>
                <w:i w:val="0"/>
                <w:iCs w:val="0"/>
                <w:color w:val="auto"/>
                <w:sz w:val="18"/>
                <w:szCs w:val="18"/>
                <w:u w:val="none"/>
              </w:rPr>
            </w:pPr>
          </w:p>
        </w:tc>
        <w:tc>
          <w:tcPr>
            <w:tcW w:w="469" w:type="pct"/>
            <w:tcBorders>
              <w:top w:val="single" w:color="000000" w:sz="4" w:space="0"/>
              <w:left w:val="nil"/>
              <w:bottom w:val="single" w:color="000000" w:sz="4" w:space="0"/>
              <w:right w:val="single" w:color="auto" w:sz="4" w:space="0"/>
            </w:tcBorders>
            <w:shd w:val="clear" w:color="auto" w:fill="auto"/>
            <w:noWrap w:val="0"/>
            <w:vAlign w:val="center"/>
          </w:tcPr>
          <w:p>
            <w:pPr>
              <w:keepNext w:val="0"/>
              <w:keepLines w:val="0"/>
              <w:pageBreakBefore w:val="0"/>
              <w:widowControl/>
              <w:suppressLineNumbers w:val="0"/>
              <w:wordWrap/>
              <w:overflowPunct/>
              <w:topLinePunct w:val="0"/>
              <w:bidi w:val="0"/>
              <w:adjustRightInd w:val="0"/>
              <w:snapToGrid w:val="0"/>
              <w:ind w:left="-63" w:leftChars="-30" w:right="-63" w:rightChars="-30"/>
              <w:jc w:val="center"/>
              <w:textAlignment w:val="center"/>
              <w:rPr>
                <w:rFonts w:hint="default" w:ascii="宋体" w:hAnsi="宋体" w:eastAsia="宋体" w:cs="宋体"/>
                <w:i w:val="0"/>
                <w:iCs w:val="0"/>
                <w:color w:val="auto"/>
                <w:sz w:val="18"/>
                <w:szCs w:val="18"/>
                <w:u w:val="none"/>
                <w:lang w:val="en-US"/>
              </w:rPr>
            </w:pPr>
            <w:r>
              <w:rPr>
                <w:rFonts w:hint="eastAsia" w:ascii="宋体" w:hAnsi="宋体" w:eastAsia="宋体" w:cs="宋体"/>
                <w:i w:val="0"/>
                <w:iCs w:val="0"/>
                <w:color w:val="auto"/>
                <w:kern w:val="0"/>
                <w:sz w:val="18"/>
                <w:szCs w:val="18"/>
                <w:u w:val="none"/>
                <w:lang w:val="en-US" w:eastAsia="zh-CN" w:bidi="ar"/>
              </w:rPr>
              <w:t>结转结余变动率</w:t>
            </w:r>
          </w:p>
        </w:tc>
        <w:tc>
          <w:tcPr>
            <w:tcW w:w="283" w:type="pct"/>
            <w:tcBorders>
              <w:top w:val="single" w:color="000000" w:sz="4" w:space="0"/>
              <w:left w:val="single" w:color="auto" w:sz="4" w:space="0"/>
              <w:bottom w:val="single" w:color="000000" w:sz="4" w:space="0"/>
              <w:right w:val="single" w:color="000000" w:sz="4" w:space="0"/>
            </w:tcBorders>
            <w:shd w:val="clear" w:color="auto" w:fill="auto"/>
            <w:noWrap w:val="0"/>
            <w:vAlign w:val="center"/>
          </w:tcPr>
          <w:p>
            <w:pPr>
              <w:keepNext w:val="0"/>
              <w:keepLines w:val="0"/>
              <w:pageBreakBefore w:val="0"/>
              <w:widowControl/>
              <w:suppressLineNumbers w:val="0"/>
              <w:wordWrap/>
              <w:overflowPunct/>
              <w:topLinePunct w:val="0"/>
              <w:bidi w:val="0"/>
              <w:adjustRightInd w:val="0"/>
              <w:snapToGrid w:val="0"/>
              <w:ind w:left="-63" w:leftChars="-30" w:right="-63" w:rightChars="-30"/>
              <w:jc w:val="center"/>
              <w:textAlignment w:val="center"/>
              <w:rPr>
                <w:rFonts w:hint="default" w:ascii="Calibri" w:hAnsi="Calibri" w:eastAsia="宋体" w:cs="Calibri"/>
                <w:i w:val="0"/>
                <w:iCs w:val="0"/>
                <w:color w:val="auto"/>
                <w:sz w:val="18"/>
                <w:szCs w:val="18"/>
                <w:u w:val="none"/>
              </w:rPr>
            </w:pPr>
            <w:r>
              <w:rPr>
                <w:rFonts w:hint="default" w:ascii="Calibri" w:hAnsi="Calibri" w:eastAsia="宋体" w:cs="Calibri"/>
                <w:i w:val="0"/>
                <w:iCs w:val="0"/>
                <w:color w:val="auto"/>
                <w:kern w:val="0"/>
                <w:sz w:val="18"/>
                <w:szCs w:val="18"/>
                <w:u w:val="none"/>
                <w:lang w:val="en-US" w:eastAsia="zh-CN" w:bidi="ar"/>
              </w:rPr>
              <w:t>2</w:t>
            </w:r>
          </w:p>
        </w:tc>
        <w:tc>
          <w:tcPr>
            <w:tcW w:w="1512"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pageBreakBefore w:val="0"/>
              <w:widowControl/>
              <w:suppressLineNumbers w:val="0"/>
              <w:wordWrap/>
              <w:overflowPunct/>
              <w:topLinePunct w:val="0"/>
              <w:bidi w:val="0"/>
              <w:adjustRightInd w:val="0"/>
              <w:snapToGrid w:val="0"/>
              <w:ind w:left="-63" w:leftChars="-30" w:right="-63" w:rightChars="-30"/>
              <w:jc w:val="left"/>
              <w:textAlignment w:val="center"/>
              <w:rPr>
                <w:rStyle w:val="18"/>
                <w:rFonts w:hint="eastAsia"/>
                <w:color w:val="auto"/>
                <w:sz w:val="18"/>
                <w:szCs w:val="18"/>
                <w:lang w:val="en-US" w:eastAsia="zh-CN" w:bidi="ar"/>
              </w:rPr>
            </w:pPr>
            <w:r>
              <w:rPr>
                <w:rStyle w:val="18"/>
                <w:rFonts w:hint="eastAsia"/>
                <w:color w:val="auto"/>
                <w:sz w:val="18"/>
                <w:szCs w:val="18"/>
                <w:lang w:val="en-US" w:eastAsia="zh-CN" w:bidi="ar"/>
              </w:rPr>
              <w:t>结转结余变动率=〔（本年度累计结转结余资金总额-上年度累计结转结余资金总额）/上年度累计结转结余资金总额〕×100%。</w:t>
            </w:r>
          </w:p>
        </w:tc>
        <w:tc>
          <w:tcPr>
            <w:tcW w:w="1626"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pageBreakBefore w:val="0"/>
              <w:widowControl/>
              <w:suppressLineNumbers w:val="0"/>
              <w:wordWrap/>
              <w:overflowPunct/>
              <w:topLinePunct w:val="0"/>
              <w:bidi w:val="0"/>
              <w:adjustRightInd w:val="0"/>
              <w:snapToGrid w:val="0"/>
              <w:ind w:left="-63" w:leftChars="-30" w:right="-63" w:rightChars="-30"/>
              <w:jc w:val="left"/>
              <w:textAlignment w:val="center"/>
              <w:rPr>
                <w:rStyle w:val="18"/>
                <w:rFonts w:hint="eastAsia"/>
                <w:color w:val="auto"/>
                <w:sz w:val="18"/>
                <w:szCs w:val="18"/>
                <w:lang w:val="en-US" w:eastAsia="zh-CN" w:bidi="ar"/>
              </w:rPr>
            </w:pPr>
            <w:r>
              <w:rPr>
                <w:rStyle w:val="18"/>
                <w:rFonts w:hint="eastAsia"/>
                <w:color w:val="auto"/>
                <w:sz w:val="18"/>
                <w:szCs w:val="18"/>
                <w:lang w:val="en-US" w:eastAsia="zh-CN" w:bidi="ar"/>
              </w:rPr>
              <w:t>结转结余变动率≤0 计满分，每超出 5%扣1分，扣完为止。</w:t>
            </w:r>
          </w:p>
          <w:p>
            <w:pPr>
              <w:keepNext w:val="0"/>
              <w:keepLines w:val="0"/>
              <w:pageBreakBefore w:val="0"/>
              <w:widowControl/>
              <w:suppressLineNumbers w:val="0"/>
              <w:wordWrap/>
              <w:overflowPunct/>
              <w:topLinePunct w:val="0"/>
              <w:bidi w:val="0"/>
              <w:adjustRightInd w:val="0"/>
              <w:snapToGrid w:val="0"/>
              <w:ind w:left="-63" w:leftChars="-30" w:right="-63" w:rightChars="-30"/>
              <w:jc w:val="left"/>
              <w:textAlignment w:val="center"/>
              <w:rPr>
                <w:rStyle w:val="18"/>
                <w:rFonts w:hint="eastAsia"/>
                <w:color w:val="auto"/>
                <w:sz w:val="18"/>
                <w:szCs w:val="18"/>
                <w:lang w:val="en-US" w:eastAsia="zh-CN" w:bidi="ar"/>
              </w:rPr>
            </w:pPr>
          </w:p>
        </w:tc>
        <w:tc>
          <w:tcPr>
            <w:tcW w:w="183"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pageBreakBefore w:val="0"/>
              <w:widowControl/>
              <w:suppressLineNumbers w:val="0"/>
              <w:wordWrap/>
              <w:overflowPunct/>
              <w:topLinePunct w:val="0"/>
              <w:bidi w:val="0"/>
              <w:adjustRightInd w:val="0"/>
              <w:snapToGrid w:val="0"/>
              <w:ind w:left="-63" w:leftChars="-30" w:right="-63" w:rightChars="-30"/>
              <w:jc w:val="center"/>
              <w:textAlignment w:val="center"/>
              <w:rPr>
                <w:rFonts w:hint="eastAsia" w:ascii="Calibri" w:hAnsi="Calibri" w:eastAsia="宋体" w:cs="Calibri"/>
                <w:i w:val="0"/>
                <w:iCs w:val="0"/>
                <w:color w:val="auto"/>
                <w:kern w:val="0"/>
                <w:sz w:val="18"/>
                <w:szCs w:val="18"/>
                <w:u w:val="none"/>
                <w:lang w:val="en-US" w:eastAsia="zh-CN" w:bidi="ar"/>
              </w:rPr>
            </w:pPr>
          </w:p>
        </w:tc>
        <w:tc>
          <w:tcPr>
            <w:tcW w:w="235"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pageBreakBefore w:val="0"/>
              <w:widowControl/>
              <w:suppressLineNumbers w:val="0"/>
              <w:wordWrap/>
              <w:overflowPunct/>
              <w:topLinePunct w:val="0"/>
              <w:bidi w:val="0"/>
              <w:adjustRightInd w:val="0"/>
              <w:snapToGrid w:val="0"/>
              <w:ind w:left="-63" w:leftChars="-30" w:right="-63" w:rightChars="-30"/>
              <w:jc w:val="center"/>
              <w:textAlignment w:val="center"/>
              <w:rPr>
                <w:rStyle w:val="18"/>
                <w:rFonts w:hint="default"/>
                <w:color w:val="auto"/>
                <w:sz w:val="18"/>
                <w:szCs w:val="18"/>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6" w:hRule="atLeast"/>
          <w:jc w:val="center"/>
        </w:trPr>
        <w:tc>
          <w:tcPr>
            <w:tcW w:w="371" w:type="pct"/>
            <w:vMerge w:val="continue"/>
            <w:tcBorders>
              <w:top w:val="single" w:color="000000" w:sz="4" w:space="0"/>
              <w:left w:val="single" w:color="auto" w:sz="4" w:space="0"/>
              <w:bottom w:val="single" w:color="000000" w:sz="4" w:space="0"/>
              <w:right w:val="single" w:color="000000" w:sz="4" w:space="0"/>
            </w:tcBorders>
            <w:shd w:val="clear" w:color="auto" w:fill="auto"/>
            <w:noWrap w:val="0"/>
            <w:vAlign w:val="center"/>
          </w:tcPr>
          <w:p>
            <w:pPr>
              <w:keepNext w:val="0"/>
              <w:keepLines w:val="0"/>
              <w:pageBreakBefore w:val="0"/>
              <w:widowControl/>
              <w:wordWrap/>
              <w:overflowPunct/>
              <w:topLinePunct w:val="0"/>
              <w:bidi w:val="0"/>
              <w:adjustRightInd w:val="0"/>
              <w:snapToGrid w:val="0"/>
              <w:ind w:left="-63" w:leftChars="-30" w:right="-63" w:rightChars="-30"/>
              <w:jc w:val="center"/>
              <w:rPr>
                <w:rFonts w:hint="eastAsia" w:ascii="宋体" w:hAnsi="宋体" w:eastAsia="宋体" w:cs="宋体"/>
                <w:i w:val="0"/>
                <w:iCs w:val="0"/>
                <w:color w:val="auto"/>
                <w:sz w:val="18"/>
                <w:szCs w:val="18"/>
                <w:u w:val="none"/>
              </w:rPr>
            </w:pPr>
          </w:p>
        </w:tc>
        <w:tc>
          <w:tcPr>
            <w:tcW w:w="316" w:type="pct"/>
            <w:vMerge w:val="continue"/>
            <w:tcBorders>
              <w:top w:val="single" w:color="000000" w:sz="4" w:space="0"/>
              <w:left w:val="nil"/>
              <w:bottom w:val="single" w:color="000000" w:sz="4" w:space="0"/>
              <w:right w:val="single" w:color="000000" w:sz="4" w:space="0"/>
            </w:tcBorders>
            <w:shd w:val="clear" w:color="auto" w:fill="auto"/>
            <w:noWrap w:val="0"/>
            <w:vAlign w:val="center"/>
          </w:tcPr>
          <w:p>
            <w:pPr>
              <w:keepNext w:val="0"/>
              <w:keepLines w:val="0"/>
              <w:pageBreakBefore w:val="0"/>
              <w:widowControl/>
              <w:wordWrap/>
              <w:overflowPunct/>
              <w:topLinePunct w:val="0"/>
              <w:bidi w:val="0"/>
              <w:adjustRightInd w:val="0"/>
              <w:snapToGrid w:val="0"/>
              <w:ind w:left="-63" w:leftChars="-30" w:right="-63" w:rightChars="-30"/>
              <w:jc w:val="center"/>
              <w:rPr>
                <w:rFonts w:hint="eastAsia" w:ascii="宋体" w:hAnsi="宋体" w:eastAsia="宋体" w:cs="宋体"/>
                <w:i w:val="0"/>
                <w:iCs w:val="0"/>
                <w:color w:val="auto"/>
                <w:sz w:val="18"/>
                <w:szCs w:val="18"/>
                <w:u w:val="none"/>
              </w:rPr>
            </w:pPr>
          </w:p>
        </w:tc>
        <w:tc>
          <w:tcPr>
            <w:tcW w:w="469" w:type="pct"/>
            <w:tcBorders>
              <w:top w:val="single" w:color="000000" w:sz="4" w:space="0"/>
              <w:left w:val="nil"/>
              <w:bottom w:val="single" w:color="000000" w:sz="4" w:space="0"/>
              <w:right w:val="single" w:color="auto" w:sz="4" w:space="0"/>
            </w:tcBorders>
            <w:shd w:val="clear" w:color="auto" w:fill="auto"/>
            <w:noWrap w:val="0"/>
            <w:vAlign w:val="center"/>
          </w:tcPr>
          <w:p>
            <w:pPr>
              <w:keepNext w:val="0"/>
              <w:keepLines w:val="0"/>
              <w:pageBreakBefore w:val="0"/>
              <w:widowControl/>
              <w:suppressLineNumbers w:val="0"/>
              <w:wordWrap/>
              <w:overflowPunct/>
              <w:topLinePunct w:val="0"/>
              <w:bidi w:val="0"/>
              <w:adjustRightInd w:val="0"/>
              <w:snapToGrid w:val="0"/>
              <w:ind w:left="-63" w:leftChars="-30" w:right="-63" w:rightChars="-3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公用经费</w:t>
            </w:r>
          </w:p>
          <w:p>
            <w:pPr>
              <w:keepNext w:val="0"/>
              <w:keepLines w:val="0"/>
              <w:pageBreakBefore w:val="0"/>
              <w:widowControl/>
              <w:suppressLineNumbers w:val="0"/>
              <w:wordWrap/>
              <w:overflowPunct/>
              <w:topLinePunct w:val="0"/>
              <w:bidi w:val="0"/>
              <w:adjustRightInd w:val="0"/>
              <w:snapToGrid w:val="0"/>
              <w:ind w:left="-63" w:leftChars="-30" w:right="-63" w:rightChars="-30"/>
              <w:jc w:val="center"/>
              <w:textAlignment w:val="center"/>
              <w:rPr>
                <w:rStyle w:val="19"/>
                <w:rFonts w:hint="default" w:eastAsia="宋体"/>
                <w:color w:val="auto"/>
                <w:sz w:val="18"/>
                <w:szCs w:val="18"/>
                <w:lang w:val="en-US" w:eastAsia="zh-CN" w:bidi="ar"/>
              </w:rPr>
            </w:pPr>
            <w:r>
              <w:rPr>
                <w:rFonts w:hint="eastAsia" w:ascii="宋体" w:hAnsi="宋体" w:eastAsia="宋体" w:cs="宋体"/>
                <w:i w:val="0"/>
                <w:iCs w:val="0"/>
                <w:color w:val="auto"/>
                <w:kern w:val="0"/>
                <w:sz w:val="18"/>
                <w:szCs w:val="18"/>
                <w:u w:val="none"/>
                <w:lang w:val="en-US" w:eastAsia="zh-CN" w:bidi="ar"/>
              </w:rPr>
              <w:t>控制率</w:t>
            </w:r>
          </w:p>
        </w:tc>
        <w:tc>
          <w:tcPr>
            <w:tcW w:w="283" w:type="pct"/>
            <w:tcBorders>
              <w:top w:val="single" w:color="000000" w:sz="4" w:space="0"/>
              <w:left w:val="single" w:color="auto" w:sz="4" w:space="0"/>
              <w:bottom w:val="single" w:color="000000" w:sz="4" w:space="0"/>
              <w:right w:val="single" w:color="000000" w:sz="4" w:space="0"/>
            </w:tcBorders>
            <w:shd w:val="clear" w:color="auto" w:fill="auto"/>
            <w:noWrap w:val="0"/>
            <w:vAlign w:val="center"/>
          </w:tcPr>
          <w:p>
            <w:pPr>
              <w:keepNext w:val="0"/>
              <w:keepLines w:val="0"/>
              <w:pageBreakBefore w:val="0"/>
              <w:widowControl/>
              <w:suppressLineNumbers w:val="0"/>
              <w:wordWrap/>
              <w:overflowPunct/>
              <w:topLinePunct w:val="0"/>
              <w:bidi w:val="0"/>
              <w:adjustRightInd w:val="0"/>
              <w:snapToGrid w:val="0"/>
              <w:ind w:left="-63" w:leftChars="-30" w:right="-63" w:rightChars="-30"/>
              <w:jc w:val="center"/>
              <w:textAlignment w:val="center"/>
              <w:rPr>
                <w:rFonts w:hint="default" w:ascii="Calibri" w:hAnsi="Calibri" w:eastAsia="宋体" w:cs="Calibri"/>
                <w:i w:val="0"/>
                <w:iCs w:val="0"/>
                <w:color w:val="auto"/>
                <w:kern w:val="0"/>
                <w:sz w:val="18"/>
                <w:szCs w:val="18"/>
                <w:u w:val="none"/>
                <w:lang w:val="en-US" w:eastAsia="zh-CN" w:bidi="ar"/>
              </w:rPr>
            </w:pPr>
            <w:r>
              <w:rPr>
                <w:rFonts w:hint="eastAsia" w:ascii="Calibri" w:hAnsi="Calibri" w:eastAsia="宋体" w:cs="Calibri"/>
                <w:i w:val="0"/>
                <w:iCs w:val="0"/>
                <w:color w:val="auto"/>
                <w:kern w:val="0"/>
                <w:sz w:val="18"/>
                <w:szCs w:val="18"/>
                <w:u w:val="none"/>
                <w:lang w:val="en-US" w:eastAsia="zh-CN" w:bidi="ar"/>
              </w:rPr>
              <w:t>2</w:t>
            </w:r>
          </w:p>
        </w:tc>
        <w:tc>
          <w:tcPr>
            <w:tcW w:w="1512"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pageBreakBefore w:val="0"/>
              <w:widowControl/>
              <w:suppressLineNumbers w:val="0"/>
              <w:wordWrap/>
              <w:overflowPunct/>
              <w:topLinePunct w:val="0"/>
              <w:bidi w:val="0"/>
              <w:adjustRightInd w:val="0"/>
              <w:snapToGrid w:val="0"/>
              <w:ind w:left="-63" w:leftChars="-30" w:right="-63" w:rightChars="-30"/>
              <w:jc w:val="left"/>
              <w:textAlignment w:val="center"/>
              <w:rPr>
                <w:rStyle w:val="18"/>
                <w:rFonts w:hint="eastAsia"/>
                <w:color w:val="auto"/>
                <w:sz w:val="18"/>
                <w:szCs w:val="18"/>
                <w:lang w:val="en-US" w:eastAsia="zh-CN" w:bidi="ar"/>
              </w:rPr>
            </w:pPr>
            <w:r>
              <w:rPr>
                <w:rStyle w:val="18"/>
                <w:rFonts w:hint="eastAsia"/>
                <w:color w:val="auto"/>
                <w:sz w:val="18"/>
                <w:szCs w:val="18"/>
                <w:lang w:val="en-US" w:eastAsia="zh-CN" w:bidi="ar"/>
              </w:rPr>
              <w:t>公用经费控制率=（实际支出公用经费总额/预算安排公用经费总额）×100%。</w:t>
            </w:r>
          </w:p>
          <w:p>
            <w:pPr>
              <w:keepNext w:val="0"/>
              <w:keepLines w:val="0"/>
              <w:pageBreakBefore w:val="0"/>
              <w:widowControl/>
              <w:suppressLineNumbers w:val="0"/>
              <w:wordWrap/>
              <w:overflowPunct/>
              <w:topLinePunct w:val="0"/>
              <w:bidi w:val="0"/>
              <w:adjustRightInd w:val="0"/>
              <w:snapToGrid w:val="0"/>
              <w:ind w:left="-63" w:leftChars="-30" w:right="-63" w:rightChars="-30"/>
              <w:jc w:val="left"/>
              <w:textAlignment w:val="center"/>
              <w:rPr>
                <w:rStyle w:val="18"/>
                <w:color w:val="auto"/>
                <w:sz w:val="18"/>
                <w:szCs w:val="18"/>
                <w:lang w:val="en-US" w:eastAsia="zh-CN" w:bidi="ar"/>
              </w:rPr>
            </w:pPr>
            <w:r>
              <w:rPr>
                <w:rStyle w:val="18"/>
                <w:rFonts w:hint="eastAsia"/>
                <w:color w:val="auto"/>
                <w:sz w:val="18"/>
                <w:szCs w:val="18"/>
                <w:lang w:val="en-US" w:eastAsia="zh-CN" w:bidi="ar"/>
              </w:rPr>
              <w:t>公用经费支出是指部门基本支出中的一般商品和服务支出。</w:t>
            </w:r>
          </w:p>
        </w:tc>
        <w:tc>
          <w:tcPr>
            <w:tcW w:w="1626"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pageBreakBefore w:val="0"/>
              <w:widowControl/>
              <w:suppressLineNumbers w:val="0"/>
              <w:wordWrap/>
              <w:overflowPunct/>
              <w:topLinePunct w:val="0"/>
              <w:bidi w:val="0"/>
              <w:adjustRightInd w:val="0"/>
              <w:snapToGrid w:val="0"/>
              <w:ind w:left="-63" w:leftChars="-30" w:right="-63" w:rightChars="-30"/>
              <w:jc w:val="left"/>
              <w:textAlignment w:val="center"/>
              <w:rPr>
                <w:rStyle w:val="18"/>
                <w:rFonts w:hint="default"/>
                <w:color w:val="auto"/>
                <w:sz w:val="18"/>
                <w:szCs w:val="18"/>
                <w:lang w:val="en-US" w:eastAsia="zh-CN" w:bidi="ar"/>
              </w:rPr>
            </w:pPr>
            <w:r>
              <w:rPr>
                <w:rStyle w:val="18"/>
                <w:rFonts w:hint="eastAsia"/>
                <w:color w:val="auto"/>
                <w:sz w:val="18"/>
                <w:szCs w:val="18"/>
                <w:lang w:val="en-US" w:eastAsia="zh-CN" w:bidi="ar"/>
              </w:rPr>
              <w:t>100%以下（含）计满分，每超出 1%扣0.1分，扣玩为止。</w:t>
            </w:r>
          </w:p>
        </w:tc>
        <w:tc>
          <w:tcPr>
            <w:tcW w:w="183"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pageBreakBefore w:val="0"/>
              <w:widowControl/>
              <w:suppressLineNumbers w:val="0"/>
              <w:wordWrap/>
              <w:overflowPunct/>
              <w:topLinePunct w:val="0"/>
              <w:bidi w:val="0"/>
              <w:adjustRightInd w:val="0"/>
              <w:snapToGrid w:val="0"/>
              <w:ind w:left="-63" w:leftChars="-30" w:right="-63" w:rightChars="-30"/>
              <w:jc w:val="center"/>
              <w:textAlignment w:val="center"/>
              <w:rPr>
                <w:rFonts w:hint="default" w:ascii="Calibri" w:hAnsi="Calibri" w:eastAsia="宋体" w:cs="Calibri"/>
                <w:i w:val="0"/>
                <w:iCs w:val="0"/>
                <w:color w:val="auto"/>
                <w:kern w:val="0"/>
                <w:sz w:val="18"/>
                <w:szCs w:val="18"/>
                <w:u w:val="none"/>
                <w:lang w:val="en-US" w:eastAsia="zh-CN" w:bidi="ar"/>
              </w:rPr>
            </w:pPr>
          </w:p>
        </w:tc>
        <w:tc>
          <w:tcPr>
            <w:tcW w:w="235"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pageBreakBefore w:val="0"/>
              <w:widowControl/>
              <w:suppressLineNumbers w:val="0"/>
              <w:wordWrap/>
              <w:overflowPunct/>
              <w:topLinePunct w:val="0"/>
              <w:bidi w:val="0"/>
              <w:adjustRightInd w:val="0"/>
              <w:snapToGrid w:val="0"/>
              <w:ind w:left="-63" w:leftChars="-30" w:right="-63" w:rightChars="-30"/>
              <w:jc w:val="center"/>
              <w:textAlignment w:val="center"/>
              <w:rPr>
                <w:rStyle w:val="18"/>
                <w:rFonts w:hint="default"/>
                <w:color w:val="auto"/>
                <w:sz w:val="18"/>
                <w:szCs w:val="18"/>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6" w:hRule="atLeast"/>
          <w:jc w:val="center"/>
        </w:trPr>
        <w:tc>
          <w:tcPr>
            <w:tcW w:w="371" w:type="pct"/>
            <w:vMerge w:val="continue"/>
            <w:tcBorders>
              <w:top w:val="single" w:color="000000" w:sz="4" w:space="0"/>
              <w:left w:val="single" w:color="auto" w:sz="4" w:space="0"/>
              <w:bottom w:val="single" w:color="000000" w:sz="4" w:space="0"/>
              <w:right w:val="single" w:color="000000" w:sz="4" w:space="0"/>
            </w:tcBorders>
            <w:shd w:val="clear" w:color="auto" w:fill="auto"/>
            <w:noWrap w:val="0"/>
            <w:vAlign w:val="center"/>
          </w:tcPr>
          <w:p>
            <w:pPr>
              <w:keepNext w:val="0"/>
              <w:keepLines w:val="0"/>
              <w:pageBreakBefore w:val="0"/>
              <w:widowControl/>
              <w:wordWrap/>
              <w:overflowPunct/>
              <w:topLinePunct w:val="0"/>
              <w:bidi w:val="0"/>
              <w:adjustRightInd w:val="0"/>
              <w:snapToGrid w:val="0"/>
              <w:ind w:left="-63" w:leftChars="-30" w:right="-63" w:rightChars="-30"/>
              <w:jc w:val="center"/>
              <w:rPr>
                <w:rFonts w:hint="eastAsia" w:ascii="宋体" w:hAnsi="宋体" w:eastAsia="宋体" w:cs="宋体"/>
                <w:i w:val="0"/>
                <w:iCs w:val="0"/>
                <w:color w:val="auto"/>
                <w:sz w:val="18"/>
                <w:szCs w:val="18"/>
                <w:u w:val="none"/>
              </w:rPr>
            </w:pPr>
          </w:p>
        </w:tc>
        <w:tc>
          <w:tcPr>
            <w:tcW w:w="316" w:type="pct"/>
            <w:vMerge w:val="continue"/>
            <w:tcBorders>
              <w:top w:val="single" w:color="000000" w:sz="4" w:space="0"/>
              <w:left w:val="nil"/>
              <w:bottom w:val="single" w:color="000000" w:sz="4" w:space="0"/>
              <w:right w:val="single" w:color="000000" w:sz="4" w:space="0"/>
            </w:tcBorders>
            <w:shd w:val="clear" w:color="auto" w:fill="auto"/>
            <w:noWrap w:val="0"/>
            <w:vAlign w:val="center"/>
          </w:tcPr>
          <w:p>
            <w:pPr>
              <w:keepNext w:val="0"/>
              <w:keepLines w:val="0"/>
              <w:pageBreakBefore w:val="0"/>
              <w:widowControl/>
              <w:wordWrap/>
              <w:overflowPunct/>
              <w:topLinePunct w:val="0"/>
              <w:bidi w:val="0"/>
              <w:adjustRightInd w:val="0"/>
              <w:snapToGrid w:val="0"/>
              <w:ind w:left="-63" w:leftChars="-30" w:right="-63" w:rightChars="-30"/>
              <w:jc w:val="center"/>
              <w:rPr>
                <w:rFonts w:hint="eastAsia" w:ascii="宋体" w:hAnsi="宋体" w:eastAsia="宋体" w:cs="宋体"/>
                <w:i w:val="0"/>
                <w:iCs w:val="0"/>
                <w:color w:val="auto"/>
                <w:sz w:val="18"/>
                <w:szCs w:val="18"/>
                <w:u w:val="none"/>
              </w:rPr>
            </w:pPr>
          </w:p>
        </w:tc>
        <w:tc>
          <w:tcPr>
            <w:tcW w:w="469" w:type="pct"/>
            <w:tcBorders>
              <w:top w:val="single" w:color="000000" w:sz="4" w:space="0"/>
              <w:left w:val="nil"/>
              <w:bottom w:val="single" w:color="000000" w:sz="4" w:space="0"/>
              <w:right w:val="single" w:color="auto" w:sz="4" w:space="0"/>
            </w:tcBorders>
            <w:shd w:val="clear" w:color="auto" w:fill="auto"/>
            <w:noWrap w:val="0"/>
            <w:vAlign w:val="center"/>
          </w:tcPr>
          <w:p>
            <w:pPr>
              <w:keepNext w:val="0"/>
              <w:keepLines w:val="0"/>
              <w:pageBreakBefore w:val="0"/>
              <w:widowControl/>
              <w:suppressLineNumbers w:val="0"/>
              <w:wordWrap/>
              <w:overflowPunct/>
              <w:topLinePunct w:val="0"/>
              <w:bidi w:val="0"/>
              <w:adjustRightInd w:val="0"/>
              <w:snapToGrid w:val="0"/>
              <w:ind w:left="-63" w:leftChars="-30" w:right="-63" w:rightChars="-30"/>
              <w:jc w:val="center"/>
              <w:textAlignment w:val="center"/>
              <w:rPr>
                <w:rFonts w:hint="default" w:ascii="Calibri" w:hAnsi="Calibri" w:eastAsia="宋体" w:cs="Calibri"/>
                <w:i w:val="0"/>
                <w:iCs w:val="0"/>
                <w:color w:val="auto"/>
                <w:sz w:val="18"/>
                <w:szCs w:val="18"/>
                <w:u w:val="none"/>
              </w:rPr>
            </w:pPr>
            <w:r>
              <w:rPr>
                <w:rStyle w:val="19"/>
                <w:rFonts w:eastAsia="宋体"/>
                <w:color w:val="auto"/>
                <w:sz w:val="18"/>
                <w:szCs w:val="18"/>
                <w:lang w:val="en-US" w:eastAsia="zh-CN" w:bidi="ar"/>
              </w:rPr>
              <w:t>“</w:t>
            </w:r>
            <w:r>
              <w:rPr>
                <w:rStyle w:val="18"/>
                <w:color w:val="auto"/>
                <w:sz w:val="18"/>
                <w:szCs w:val="18"/>
                <w:lang w:val="en-US" w:eastAsia="zh-CN" w:bidi="ar"/>
              </w:rPr>
              <w:t>三公经费</w:t>
            </w:r>
            <w:r>
              <w:rPr>
                <w:rStyle w:val="19"/>
                <w:rFonts w:eastAsia="宋体"/>
                <w:color w:val="auto"/>
                <w:sz w:val="18"/>
                <w:szCs w:val="18"/>
                <w:lang w:val="en-US" w:eastAsia="zh-CN" w:bidi="ar"/>
              </w:rPr>
              <w:t>”</w:t>
            </w:r>
            <w:r>
              <w:rPr>
                <w:rStyle w:val="18"/>
                <w:color w:val="auto"/>
                <w:sz w:val="18"/>
                <w:szCs w:val="18"/>
                <w:lang w:val="en-US" w:eastAsia="zh-CN" w:bidi="ar"/>
              </w:rPr>
              <w:t>控制率</w:t>
            </w:r>
          </w:p>
        </w:tc>
        <w:tc>
          <w:tcPr>
            <w:tcW w:w="283" w:type="pct"/>
            <w:tcBorders>
              <w:top w:val="single" w:color="000000" w:sz="4" w:space="0"/>
              <w:left w:val="single" w:color="auto" w:sz="4" w:space="0"/>
              <w:bottom w:val="single" w:color="000000" w:sz="4" w:space="0"/>
              <w:right w:val="single" w:color="000000" w:sz="4" w:space="0"/>
            </w:tcBorders>
            <w:shd w:val="clear" w:color="auto" w:fill="auto"/>
            <w:noWrap w:val="0"/>
            <w:vAlign w:val="center"/>
          </w:tcPr>
          <w:p>
            <w:pPr>
              <w:keepNext w:val="0"/>
              <w:keepLines w:val="0"/>
              <w:pageBreakBefore w:val="0"/>
              <w:widowControl/>
              <w:suppressLineNumbers w:val="0"/>
              <w:wordWrap/>
              <w:overflowPunct/>
              <w:topLinePunct w:val="0"/>
              <w:bidi w:val="0"/>
              <w:adjustRightInd w:val="0"/>
              <w:snapToGrid w:val="0"/>
              <w:ind w:left="-63" w:leftChars="-30" w:right="-63" w:rightChars="-30"/>
              <w:jc w:val="center"/>
              <w:textAlignment w:val="center"/>
              <w:rPr>
                <w:rFonts w:hint="default" w:ascii="Calibri" w:hAnsi="Calibri" w:eastAsia="宋体" w:cs="Calibri"/>
                <w:i w:val="0"/>
                <w:iCs w:val="0"/>
                <w:color w:val="auto"/>
                <w:sz w:val="18"/>
                <w:szCs w:val="18"/>
                <w:u w:val="none"/>
              </w:rPr>
            </w:pPr>
            <w:r>
              <w:rPr>
                <w:rFonts w:hint="default" w:ascii="Calibri" w:hAnsi="Calibri" w:eastAsia="宋体" w:cs="Calibri"/>
                <w:i w:val="0"/>
                <w:iCs w:val="0"/>
                <w:color w:val="auto"/>
                <w:kern w:val="0"/>
                <w:sz w:val="18"/>
                <w:szCs w:val="18"/>
                <w:u w:val="none"/>
                <w:lang w:val="en-US" w:eastAsia="zh-CN" w:bidi="ar"/>
              </w:rPr>
              <w:t>2</w:t>
            </w:r>
          </w:p>
        </w:tc>
        <w:tc>
          <w:tcPr>
            <w:tcW w:w="1512"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pageBreakBefore w:val="0"/>
              <w:widowControl/>
              <w:suppressLineNumbers w:val="0"/>
              <w:wordWrap/>
              <w:overflowPunct/>
              <w:topLinePunct w:val="0"/>
              <w:bidi w:val="0"/>
              <w:adjustRightInd w:val="0"/>
              <w:snapToGrid w:val="0"/>
              <w:ind w:left="-63" w:leftChars="-30" w:right="-63" w:rightChars="-30"/>
              <w:jc w:val="left"/>
              <w:textAlignment w:val="center"/>
              <w:rPr>
                <w:rStyle w:val="18"/>
                <w:rFonts w:hint="default"/>
                <w:color w:val="auto"/>
                <w:sz w:val="18"/>
                <w:szCs w:val="18"/>
                <w:lang w:val="en-US" w:eastAsia="zh-CN" w:bidi="ar"/>
              </w:rPr>
            </w:pPr>
            <w:r>
              <w:rPr>
                <w:rStyle w:val="18"/>
                <w:color w:val="auto"/>
                <w:sz w:val="18"/>
                <w:szCs w:val="18"/>
                <w:lang w:val="en-US" w:eastAsia="zh-CN" w:bidi="ar"/>
              </w:rPr>
              <w:t>“三公经费”控制率=（“三公经费”实际支出数/“三公经费”预算安排数）×100%。不超当年预算，不超上年决算。</w:t>
            </w:r>
          </w:p>
        </w:tc>
        <w:tc>
          <w:tcPr>
            <w:tcW w:w="1626"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pageBreakBefore w:val="0"/>
              <w:widowControl/>
              <w:suppressLineNumbers w:val="0"/>
              <w:wordWrap/>
              <w:overflowPunct/>
              <w:topLinePunct w:val="0"/>
              <w:bidi w:val="0"/>
              <w:adjustRightInd w:val="0"/>
              <w:snapToGrid w:val="0"/>
              <w:ind w:left="-63" w:leftChars="-30" w:right="-63" w:rightChars="-30"/>
              <w:jc w:val="left"/>
              <w:textAlignment w:val="center"/>
              <w:rPr>
                <w:rStyle w:val="18"/>
                <w:rFonts w:hint="default"/>
                <w:color w:val="auto"/>
                <w:sz w:val="18"/>
                <w:szCs w:val="18"/>
                <w:lang w:val="en-US" w:eastAsia="zh-CN" w:bidi="ar"/>
              </w:rPr>
            </w:pPr>
            <w:r>
              <w:rPr>
                <w:rStyle w:val="18"/>
                <w:color w:val="auto"/>
                <w:sz w:val="18"/>
                <w:szCs w:val="18"/>
                <w:lang w:val="en-US" w:eastAsia="zh-CN" w:bidi="ar"/>
              </w:rPr>
              <w:t>“三公经费”控制率100%以下（含）计2分，每超出1%扣0.15分，扣完为止。</w:t>
            </w:r>
          </w:p>
        </w:tc>
        <w:tc>
          <w:tcPr>
            <w:tcW w:w="183"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pageBreakBefore w:val="0"/>
              <w:widowControl/>
              <w:suppressLineNumbers w:val="0"/>
              <w:wordWrap/>
              <w:overflowPunct/>
              <w:topLinePunct w:val="0"/>
              <w:bidi w:val="0"/>
              <w:adjustRightInd w:val="0"/>
              <w:snapToGrid w:val="0"/>
              <w:ind w:left="-63" w:leftChars="-30" w:right="-63" w:rightChars="-30"/>
              <w:jc w:val="center"/>
              <w:textAlignment w:val="center"/>
              <w:rPr>
                <w:rFonts w:hint="eastAsia" w:ascii="Calibri" w:hAnsi="Calibri" w:eastAsia="宋体" w:cs="Calibri"/>
                <w:i w:val="0"/>
                <w:iCs w:val="0"/>
                <w:color w:val="auto"/>
                <w:kern w:val="0"/>
                <w:sz w:val="18"/>
                <w:szCs w:val="18"/>
                <w:u w:val="none"/>
                <w:lang w:val="en-US" w:eastAsia="zh-CN" w:bidi="ar"/>
              </w:rPr>
            </w:pPr>
          </w:p>
        </w:tc>
        <w:tc>
          <w:tcPr>
            <w:tcW w:w="235"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pageBreakBefore w:val="0"/>
              <w:widowControl/>
              <w:suppressLineNumbers w:val="0"/>
              <w:wordWrap/>
              <w:overflowPunct/>
              <w:topLinePunct w:val="0"/>
              <w:bidi w:val="0"/>
              <w:adjustRightInd w:val="0"/>
              <w:snapToGrid w:val="0"/>
              <w:ind w:left="-63" w:leftChars="-30" w:right="-63" w:rightChars="-30"/>
              <w:jc w:val="center"/>
              <w:textAlignment w:val="center"/>
              <w:rPr>
                <w:rStyle w:val="18"/>
                <w:rFonts w:hint="default"/>
                <w:color w:val="auto"/>
                <w:sz w:val="18"/>
                <w:szCs w:val="18"/>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30" w:hRule="atLeast"/>
          <w:jc w:val="center"/>
        </w:trPr>
        <w:tc>
          <w:tcPr>
            <w:tcW w:w="371" w:type="pct"/>
            <w:vMerge w:val="continue"/>
            <w:tcBorders>
              <w:top w:val="single" w:color="000000" w:sz="4" w:space="0"/>
              <w:left w:val="single" w:color="auto" w:sz="4" w:space="0"/>
              <w:bottom w:val="single" w:color="000000" w:sz="4" w:space="0"/>
              <w:right w:val="single" w:color="000000" w:sz="4" w:space="0"/>
            </w:tcBorders>
            <w:shd w:val="clear" w:color="auto" w:fill="auto"/>
            <w:noWrap w:val="0"/>
            <w:vAlign w:val="center"/>
          </w:tcPr>
          <w:p>
            <w:pPr>
              <w:keepNext w:val="0"/>
              <w:keepLines w:val="0"/>
              <w:pageBreakBefore w:val="0"/>
              <w:widowControl/>
              <w:wordWrap/>
              <w:overflowPunct/>
              <w:topLinePunct w:val="0"/>
              <w:bidi w:val="0"/>
              <w:adjustRightInd w:val="0"/>
              <w:snapToGrid w:val="0"/>
              <w:ind w:left="-63" w:leftChars="-30" w:right="-63" w:rightChars="-30"/>
              <w:jc w:val="center"/>
              <w:rPr>
                <w:rFonts w:hint="eastAsia" w:ascii="宋体" w:hAnsi="宋体" w:eastAsia="宋体" w:cs="宋体"/>
                <w:i w:val="0"/>
                <w:iCs w:val="0"/>
                <w:color w:val="auto"/>
                <w:sz w:val="18"/>
                <w:szCs w:val="18"/>
                <w:u w:val="none"/>
              </w:rPr>
            </w:pPr>
          </w:p>
        </w:tc>
        <w:tc>
          <w:tcPr>
            <w:tcW w:w="316" w:type="pct"/>
            <w:vMerge w:val="continue"/>
            <w:tcBorders>
              <w:top w:val="single" w:color="000000" w:sz="4" w:space="0"/>
              <w:left w:val="nil"/>
              <w:bottom w:val="single" w:color="auto" w:sz="4" w:space="0"/>
              <w:right w:val="single" w:color="000000" w:sz="4" w:space="0"/>
            </w:tcBorders>
            <w:shd w:val="clear" w:color="auto" w:fill="auto"/>
            <w:noWrap w:val="0"/>
            <w:vAlign w:val="center"/>
          </w:tcPr>
          <w:p>
            <w:pPr>
              <w:keepNext w:val="0"/>
              <w:keepLines w:val="0"/>
              <w:pageBreakBefore w:val="0"/>
              <w:widowControl/>
              <w:wordWrap/>
              <w:overflowPunct/>
              <w:topLinePunct w:val="0"/>
              <w:bidi w:val="0"/>
              <w:adjustRightInd w:val="0"/>
              <w:snapToGrid w:val="0"/>
              <w:ind w:left="-63" w:leftChars="-30" w:right="-63" w:rightChars="-30"/>
              <w:jc w:val="center"/>
              <w:rPr>
                <w:rFonts w:hint="eastAsia" w:ascii="宋体" w:hAnsi="宋体" w:eastAsia="宋体" w:cs="宋体"/>
                <w:i w:val="0"/>
                <w:iCs w:val="0"/>
                <w:color w:val="auto"/>
                <w:sz w:val="18"/>
                <w:szCs w:val="18"/>
                <w:u w:val="none"/>
              </w:rPr>
            </w:pPr>
          </w:p>
        </w:tc>
        <w:tc>
          <w:tcPr>
            <w:tcW w:w="469" w:type="pct"/>
            <w:tcBorders>
              <w:top w:val="single" w:color="000000" w:sz="4" w:space="0"/>
              <w:left w:val="nil"/>
              <w:bottom w:val="single" w:color="auto" w:sz="4" w:space="0"/>
              <w:right w:val="single" w:color="auto" w:sz="4" w:space="0"/>
            </w:tcBorders>
            <w:shd w:val="clear" w:color="auto" w:fill="auto"/>
            <w:noWrap w:val="0"/>
            <w:vAlign w:val="center"/>
          </w:tcPr>
          <w:p>
            <w:pPr>
              <w:keepNext w:val="0"/>
              <w:keepLines w:val="0"/>
              <w:pageBreakBefore w:val="0"/>
              <w:widowControl/>
              <w:suppressLineNumbers w:val="0"/>
              <w:wordWrap/>
              <w:overflowPunct/>
              <w:topLinePunct w:val="0"/>
              <w:bidi w:val="0"/>
              <w:adjustRightInd w:val="0"/>
              <w:snapToGrid w:val="0"/>
              <w:ind w:left="-63" w:leftChars="-30" w:right="-63" w:rightChars="-3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政府采购执行率和规范性</w:t>
            </w:r>
          </w:p>
        </w:tc>
        <w:tc>
          <w:tcPr>
            <w:tcW w:w="283" w:type="pct"/>
            <w:tcBorders>
              <w:top w:val="single" w:color="000000" w:sz="4" w:space="0"/>
              <w:left w:val="single" w:color="auto" w:sz="4" w:space="0"/>
              <w:bottom w:val="single" w:color="000000" w:sz="4" w:space="0"/>
              <w:right w:val="single" w:color="000000" w:sz="4" w:space="0"/>
            </w:tcBorders>
            <w:shd w:val="clear" w:color="auto" w:fill="auto"/>
            <w:noWrap w:val="0"/>
            <w:vAlign w:val="center"/>
          </w:tcPr>
          <w:p>
            <w:pPr>
              <w:keepNext w:val="0"/>
              <w:keepLines w:val="0"/>
              <w:pageBreakBefore w:val="0"/>
              <w:widowControl/>
              <w:suppressLineNumbers w:val="0"/>
              <w:wordWrap/>
              <w:overflowPunct/>
              <w:topLinePunct w:val="0"/>
              <w:bidi w:val="0"/>
              <w:adjustRightInd w:val="0"/>
              <w:snapToGrid w:val="0"/>
              <w:ind w:left="-63" w:leftChars="-30" w:right="-63" w:rightChars="-30"/>
              <w:jc w:val="center"/>
              <w:textAlignment w:val="center"/>
              <w:rPr>
                <w:rFonts w:hint="default" w:ascii="Calibri" w:hAnsi="Calibri" w:eastAsia="宋体" w:cs="Calibri"/>
                <w:i w:val="0"/>
                <w:iCs w:val="0"/>
                <w:color w:val="auto"/>
                <w:sz w:val="18"/>
                <w:szCs w:val="18"/>
                <w:u w:val="none"/>
              </w:rPr>
            </w:pPr>
            <w:r>
              <w:rPr>
                <w:rFonts w:hint="eastAsia" w:ascii="Calibri" w:hAnsi="Calibri" w:eastAsia="宋体" w:cs="Calibri"/>
                <w:i w:val="0"/>
                <w:iCs w:val="0"/>
                <w:color w:val="auto"/>
                <w:kern w:val="0"/>
                <w:sz w:val="18"/>
                <w:szCs w:val="18"/>
                <w:u w:val="none"/>
                <w:lang w:val="en-US" w:eastAsia="zh-CN" w:bidi="ar"/>
              </w:rPr>
              <w:t>3</w:t>
            </w:r>
          </w:p>
        </w:tc>
        <w:tc>
          <w:tcPr>
            <w:tcW w:w="1512"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pageBreakBefore w:val="0"/>
              <w:widowControl/>
              <w:suppressLineNumbers w:val="0"/>
              <w:wordWrap/>
              <w:overflowPunct/>
              <w:topLinePunct w:val="0"/>
              <w:bidi w:val="0"/>
              <w:adjustRightInd w:val="0"/>
              <w:snapToGrid w:val="0"/>
              <w:ind w:left="-63" w:leftChars="-30" w:right="-63" w:rightChars="-30"/>
              <w:jc w:val="left"/>
              <w:textAlignment w:val="center"/>
              <w:rPr>
                <w:rStyle w:val="18"/>
                <w:rFonts w:hint="eastAsia"/>
                <w:color w:val="auto"/>
                <w:sz w:val="18"/>
                <w:szCs w:val="18"/>
                <w:lang w:val="en-US" w:eastAsia="zh-CN" w:bidi="ar"/>
              </w:rPr>
            </w:pPr>
            <w:r>
              <w:rPr>
                <w:rStyle w:val="18"/>
                <w:rFonts w:hint="eastAsia"/>
                <w:color w:val="auto"/>
                <w:sz w:val="18"/>
                <w:szCs w:val="18"/>
                <w:lang w:val="en-US" w:eastAsia="zh-CN" w:bidi="ar"/>
              </w:rPr>
              <w:t>①政府采购执行率</w:t>
            </w:r>
            <w:r>
              <w:rPr>
                <w:rStyle w:val="18"/>
                <w:color w:val="auto"/>
                <w:sz w:val="18"/>
                <w:szCs w:val="18"/>
                <w:lang w:val="en-US" w:eastAsia="zh-CN" w:bidi="ar"/>
              </w:rPr>
              <w:t xml:space="preserve">=（实际政府采购金额/政府采购预算数）×100%；                                     政府采购预算：采购机关根据事业发展计划和行政任务编制的、并经过规定程序批准的年度政府采购计划。                                                   ②预算单位严格执行《政府采购法》，无规避政府采购或化整为零进行政府采购的行为。所有项目必须依法采购，履行验收手续；           </w:t>
            </w:r>
            <w:r>
              <w:rPr>
                <w:rStyle w:val="18"/>
                <w:rFonts w:hint="eastAsia"/>
                <w:color w:val="auto"/>
                <w:sz w:val="18"/>
                <w:szCs w:val="18"/>
                <w:lang w:val="en-US" w:eastAsia="zh-CN" w:bidi="ar"/>
              </w:rPr>
              <w:t xml:space="preserve">  </w:t>
            </w:r>
            <w:r>
              <w:rPr>
                <w:rStyle w:val="18"/>
                <w:color w:val="auto"/>
                <w:sz w:val="18"/>
                <w:szCs w:val="18"/>
                <w:lang w:val="en-US" w:eastAsia="zh-CN" w:bidi="ar"/>
              </w:rPr>
              <w:t xml:space="preserve">          ③预算单位是否建立健全政府采购内部控制制度，执行是否有效。                     </w:t>
            </w:r>
          </w:p>
        </w:tc>
        <w:tc>
          <w:tcPr>
            <w:tcW w:w="1626"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pageBreakBefore w:val="0"/>
              <w:widowControl/>
              <w:suppressLineNumbers w:val="0"/>
              <w:wordWrap/>
              <w:overflowPunct/>
              <w:topLinePunct w:val="0"/>
              <w:bidi w:val="0"/>
              <w:adjustRightInd w:val="0"/>
              <w:snapToGrid w:val="0"/>
              <w:ind w:left="-63" w:leftChars="-30" w:right="-63" w:rightChars="-30"/>
              <w:jc w:val="left"/>
              <w:textAlignment w:val="center"/>
              <w:rPr>
                <w:rStyle w:val="18"/>
                <w:rFonts w:hint="eastAsia"/>
                <w:color w:val="auto"/>
                <w:sz w:val="18"/>
                <w:szCs w:val="18"/>
                <w:lang w:val="en-US" w:eastAsia="zh-CN" w:bidi="ar"/>
              </w:rPr>
            </w:pPr>
            <w:r>
              <w:rPr>
                <w:rStyle w:val="18"/>
                <w:rFonts w:hint="eastAsia"/>
                <w:color w:val="auto"/>
                <w:sz w:val="18"/>
                <w:szCs w:val="18"/>
                <w:lang w:val="en-US" w:eastAsia="zh-CN" w:bidi="ar"/>
              </w:rPr>
              <w:t>①政府采购执行率</w:t>
            </w:r>
            <w:r>
              <w:rPr>
                <w:rStyle w:val="18"/>
                <w:color w:val="auto"/>
                <w:sz w:val="18"/>
                <w:szCs w:val="18"/>
                <w:lang w:val="en-US" w:eastAsia="zh-CN" w:bidi="ar"/>
              </w:rPr>
              <w:t xml:space="preserve">100%计1分，每超过（降低）1%扣0.1分，扣完为止；                             </w:t>
            </w:r>
            <w:r>
              <w:rPr>
                <w:rStyle w:val="18"/>
                <w:rFonts w:hint="eastAsia"/>
                <w:color w:val="auto"/>
                <w:sz w:val="18"/>
                <w:szCs w:val="18"/>
                <w:lang w:val="en-US" w:eastAsia="zh-CN" w:bidi="ar"/>
              </w:rPr>
              <w:t xml:space="preserve">               </w:t>
            </w:r>
            <w:r>
              <w:rPr>
                <w:rStyle w:val="18"/>
                <w:color w:val="auto"/>
                <w:sz w:val="18"/>
                <w:szCs w:val="18"/>
                <w:lang w:val="en-US" w:eastAsia="zh-CN" w:bidi="ar"/>
              </w:rPr>
              <w:t xml:space="preserve">         ②所有项目依法采购，无规避政府采购或化整为零进行政府采购的行为，并履行验收手续计1分，否则不得分；                                                 ③预算单位建立了政府采购内控制度且执行有效得1分，否则不得分。</w:t>
            </w:r>
          </w:p>
        </w:tc>
        <w:tc>
          <w:tcPr>
            <w:tcW w:w="183"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pageBreakBefore w:val="0"/>
              <w:widowControl/>
              <w:suppressLineNumbers w:val="0"/>
              <w:wordWrap/>
              <w:overflowPunct/>
              <w:topLinePunct w:val="0"/>
              <w:bidi w:val="0"/>
              <w:adjustRightInd w:val="0"/>
              <w:snapToGrid w:val="0"/>
              <w:ind w:left="-63" w:leftChars="-30" w:right="-63" w:rightChars="-30"/>
              <w:jc w:val="center"/>
              <w:textAlignment w:val="center"/>
              <w:rPr>
                <w:rFonts w:hint="eastAsia" w:ascii="Calibri" w:hAnsi="Calibri" w:eastAsia="宋体" w:cs="Calibri"/>
                <w:i w:val="0"/>
                <w:iCs w:val="0"/>
                <w:color w:val="auto"/>
                <w:kern w:val="0"/>
                <w:sz w:val="18"/>
                <w:szCs w:val="18"/>
                <w:u w:val="none"/>
                <w:lang w:val="en-US" w:eastAsia="zh-CN" w:bidi="ar"/>
              </w:rPr>
            </w:pPr>
          </w:p>
        </w:tc>
        <w:tc>
          <w:tcPr>
            <w:tcW w:w="235"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pageBreakBefore w:val="0"/>
              <w:widowControl/>
              <w:suppressLineNumbers w:val="0"/>
              <w:wordWrap/>
              <w:overflowPunct/>
              <w:topLinePunct w:val="0"/>
              <w:bidi w:val="0"/>
              <w:adjustRightInd w:val="0"/>
              <w:snapToGrid w:val="0"/>
              <w:ind w:left="-63" w:leftChars="-30" w:right="-63" w:rightChars="-30"/>
              <w:jc w:val="center"/>
              <w:textAlignment w:val="center"/>
              <w:rPr>
                <w:rStyle w:val="18"/>
                <w:rFonts w:hint="default"/>
                <w:color w:val="auto"/>
                <w:sz w:val="18"/>
                <w:szCs w:val="18"/>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0" w:hRule="atLeast"/>
          <w:jc w:val="center"/>
        </w:trPr>
        <w:tc>
          <w:tcPr>
            <w:tcW w:w="371" w:type="pct"/>
            <w:vMerge w:val="continue"/>
            <w:tcBorders>
              <w:top w:val="single" w:color="000000" w:sz="4" w:space="0"/>
              <w:left w:val="single" w:color="auto" w:sz="4" w:space="0"/>
              <w:bottom w:val="single" w:color="000000" w:sz="4" w:space="0"/>
              <w:right w:val="single" w:color="auto" w:sz="4" w:space="0"/>
            </w:tcBorders>
            <w:shd w:val="clear" w:color="auto" w:fill="auto"/>
            <w:noWrap w:val="0"/>
            <w:vAlign w:val="center"/>
          </w:tcPr>
          <w:p>
            <w:pPr>
              <w:keepNext w:val="0"/>
              <w:keepLines w:val="0"/>
              <w:pageBreakBefore w:val="0"/>
              <w:widowControl/>
              <w:wordWrap/>
              <w:overflowPunct/>
              <w:topLinePunct w:val="0"/>
              <w:bidi w:val="0"/>
              <w:adjustRightInd w:val="0"/>
              <w:snapToGrid w:val="0"/>
              <w:ind w:left="-63" w:leftChars="-30" w:right="-63" w:rightChars="-30"/>
              <w:jc w:val="center"/>
              <w:rPr>
                <w:rFonts w:hint="eastAsia" w:ascii="宋体" w:hAnsi="宋体" w:eastAsia="宋体" w:cs="宋体"/>
                <w:i w:val="0"/>
                <w:iCs w:val="0"/>
                <w:color w:val="auto"/>
                <w:sz w:val="18"/>
                <w:szCs w:val="18"/>
                <w:u w:val="none"/>
              </w:rPr>
            </w:pPr>
          </w:p>
        </w:tc>
        <w:tc>
          <w:tcPr>
            <w:tcW w:w="316" w:type="pct"/>
            <w:vMerge w:val="restart"/>
            <w:tcBorders>
              <w:top w:val="single" w:color="auto" w:sz="4" w:space="0"/>
              <w:left w:val="single" w:color="auto" w:sz="4" w:space="0"/>
              <w:bottom w:val="single" w:color="auto" w:sz="4" w:space="0"/>
              <w:right w:val="single" w:color="auto" w:sz="4" w:space="0"/>
            </w:tcBorders>
            <w:shd w:val="clear" w:color="auto" w:fill="auto"/>
            <w:noWrap w:val="0"/>
            <w:vAlign w:val="center"/>
          </w:tcPr>
          <w:p>
            <w:pPr>
              <w:keepNext w:val="0"/>
              <w:keepLines w:val="0"/>
              <w:pageBreakBefore w:val="0"/>
              <w:widowControl/>
              <w:suppressLineNumbers w:val="0"/>
              <w:wordWrap/>
              <w:overflowPunct/>
              <w:topLinePunct w:val="0"/>
              <w:bidi w:val="0"/>
              <w:adjustRightInd w:val="0"/>
              <w:snapToGrid w:val="0"/>
              <w:ind w:left="-63" w:leftChars="-30" w:right="-63" w:rightChars="-3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预算管理（15分）</w:t>
            </w:r>
          </w:p>
        </w:tc>
        <w:tc>
          <w:tcPr>
            <w:tcW w:w="469" w:type="pct"/>
            <w:tcBorders>
              <w:top w:val="single" w:color="auto" w:sz="4" w:space="0"/>
              <w:left w:val="single" w:color="auto" w:sz="4" w:space="0"/>
              <w:bottom w:val="single" w:color="auto" w:sz="4" w:space="0"/>
              <w:right w:val="single" w:color="auto" w:sz="4" w:space="0"/>
            </w:tcBorders>
            <w:shd w:val="clear" w:color="auto" w:fill="auto"/>
            <w:noWrap w:val="0"/>
            <w:vAlign w:val="center"/>
          </w:tcPr>
          <w:p>
            <w:pPr>
              <w:keepNext w:val="0"/>
              <w:keepLines w:val="0"/>
              <w:pageBreakBefore w:val="0"/>
              <w:widowControl/>
              <w:suppressLineNumbers w:val="0"/>
              <w:wordWrap/>
              <w:overflowPunct/>
              <w:topLinePunct w:val="0"/>
              <w:bidi w:val="0"/>
              <w:adjustRightInd w:val="0"/>
              <w:snapToGrid w:val="0"/>
              <w:ind w:left="-63" w:leftChars="-30" w:right="-63" w:rightChars="-3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管理制度</w:t>
            </w:r>
          </w:p>
          <w:p>
            <w:pPr>
              <w:keepNext w:val="0"/>
              <w:keepLines w:val="0"/>
              <w:pageBreakBefore w:val="0"/>
              <w:widowControl/>
              <w:suppressLineNumbers w:val="0"/>
              <w:wordWrap/>
              <w:overflowPunct/>
              <w:topLinePunct w:val="0"/>
              <w:bidi w:val="0"/>
              <w:adjustRightInd w:val="0"/>
              <w:snapToGrid w:val="0"/>
              <w:ind w:left="-63" w:leftChars="-30" w:right="-63" w:rightChars="-3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 xml:space="preserve"> 健全性</w:t>
            </w:r>
          </w:p>
        </w:tc>
        <w:tc>
          <w:tcPr>
            <w:tcW w:w="283" w:type="pct"/>
            <w:tcBorders>
              <w:top w:val="single" w:color="000000" w:sz="4" w:space="0"/>
              <w:left w:val="single" w:color="auto" w:sz="4" w:space="0"/>
              <w:bottom w:val="single" w:color="000000" w:sz="4" w:space="0"/>
              <w:right w:val="single" w:color="000000" w:sz="4" w:space="0"/>
            </w:tcBorders>
            <w:shd w:val="clear" w:color="auto" w:fill="auto"/>
            <w:noWrap w:val="0"/>
            <w:vAlign w:val="center"/>
          </w:tcPr>
          <w:p>
            <w:pPr>
              <w:keepNext w:val="0"/>
              <w:keepLines w:val="0"/>
              <w:pageBreakBefore w:val="0"/>
              <w:widowControl/>
              <w:suppressLineNumbers w:val="0"/>
              <w:wordWrap/>
              <w:overflowPunct/>
              <w:topLinePunct w:val="0"/>
              <w:bidi w:val="0"/>
              <w:adjustRightInd w:val="0"/>
              <w:snapToGrid w:val="0"/>
              <w:ind w:left="-63" w:leftChars="-30" w:right="-63" w:rightChars="-30"/>
              <w:jc w:val="center"/>
              <w:textAlignment w:val="center"/>
              <w:rPr>
                <w:rFonts w:hint="default" w:ascii="Calibri" w:hAnsi="Calibri" w:eastAsia="宋体" w:cs="Calibri"/>
                <w:i w:val="0"/>
                <w:iCs w:val="0"/>
                <w:color w:val="auto"/>
                <w:sz w:val="18"/>
                <w:szCs w:val="18"/>
                <w:u w:val="none"/>
              </w:rPr>
            </w:pPr>
            <w:r>
              <w:rPr>
                <w:rFonts w:hint="default" w:ascii="Calibri" w:hAnsi="Calibri" w:eastAsia="宋体" w:cs="Calibri"/>
                <w:i w:val="0"/>
                <w:iCs w:val="0"/>
                <w:color w:val="auto"/>
                <w:kern w:val="0"/>
                <w:sz w:val="18"/>
                <w:szCs w:val="18"/>
                <w:u w:val="none"/>
                <w:lang w:val="en-US" w:eastAsia="zh-CN" w:bidi="ar"/>
              </w:rPr>
              <w:t>3</w:t>
            </w:r>
          </w:p>
        </w:tc>
        <w:tc>
          <w:tcPr>
            <w:tcW w:w="1512"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pageBreakBefore w:val="0"/>
              <w:widowControl/>
              <w:suppressLineNumbers w:val="0"/>
              <w:wordWrap/>
              <w:overflowPunct/>
              <w:topLinePunct w:val="0"/>
              <w:bidi w:val="0"/>
              <w:adjustRightInd w:val="0"/>
              <w:snapToGrid w:val="0"/>
              <w:ind w:left="-63" w:leftChars="-30" w:right="-63" w:rightChars="-30"/>
              <w:jc w:val="left"/>
              <w:textAlignment w:val="center"/>
              <w:rPr>
                <w:rStyle w:val="18"/>
                <w:rFonts w:hint="eastAsia"/>
                <w:color w:val="auto"/>
                <w:sz w:val="18"/>
                <w:szCs w:val="18"/>
                <w:lang w:val="en-US" w:eastAsia="zh-CN" w:bidi="ar"/>
              </w:rPr>
            </w:pPr>
            <w:r>
              <w:rPr>
                <w:rStyle w:val="18"/>
                <w:rFonts w:hint="eastAsia"/>
                <w:color w:val="auto"/>
                <w:sz w:val="18"/>
                <w:szCs w:val="18"/>
                <w:lang w:val="en-US" w:eastAsia="zh-CN" w:bidi="ar"/>
              </w:rPr>
              <w:t>①部门（单位）内控制度、内部财务管理制度和会计核算制度是否健全；                                      ②相关管理制度是否合法、合规、完整；                       ③相关管理制度是否得到有效执行；                             ④落实政府2022年“过紧日子”政策的具体举措及实施情况。</w:t>
            </w:r>
          </w:p>
        </w:tc>
        <w:tc>
          <w:tcPr>
            <w:tcW w:w="1626"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pageBreakBefore w:val="0"/>
              <w:widowControl/>
              <w:suppressLineNumbers w:val="0"/>
              <w:wordWrap/>
              <w:overflowPunct/>
              <w:topLinePunct w:val="0"/>
              <w:bidi w:val="0"/>
              <w:adjustRightInd w:val="0"/>
              <w:snapToGrid w:val="0"/>
              <w:ind w:left="-63" w:leftChars="-30" w:right="-63" w:rightChars="-30"/>
              <w:jc w:val="left"/>
              <w:textAlignment w:val="center"/>
              <w:rPr>
                <w:rStyle w:val="18"/>
                <w:rFonts w:hint="eastAsia"/>
                <w:color w:val="auto"/>
                <w:sz w:val="18"/>
                <w:szCs w:val="18"/>
                <w:lang w:val="en-US" w:eastAsia="zh-CN" w:bidi="ar"/>
              </w:rPr>
            </w:pPr>
            <w:r>
              <w:rPr>
                <w:rStyle w:val="18"/>
                <w:rFonts w:hint="eastAsia"/>
                <w:color w:val="auto"/>
                <w:sz w:val="18"/>
                <w:szCs w:val="18"/>
                <w:lang w:val="en-US" w:eastAsia="zh-CN" w:bidi="ar"/>
              </w:rPr>
              <w:t>①部门（单位）内控制度、内部财务管理制度和会计核算制度健全，计</w:t>
            </w:r>
            <w:r>
              <w:rPr>
                <w:rStyle w:val="18"/>
                <w:color w:val="auto"/>
                <w:sz w:val="18"/>
                <w:szCs w:val="18"/>
                <w:lang w:val="en-US" w:eastAsia="zh-CN" w:bidi="ar"/>
              </w:rPr>
              <w:t>1分，否则酌情扣分；                                          ②管理制度合法、合规、完整，计0.5分，否则酌情扣分；                                         ③管理制度得到有效执行，计1分，1例不符合扣0.2分；                                              ④对非刚性项目支出压减5%及以上，计0.5分，否则不得分。</w:t>
            </w:r>
          </w:p>
        </w:tc>
        <w:tc>
          <w:tcPr>
            <w:tcW w:w="183"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pageBreakBefore w:val="0"/>
              <w:widowControl/>
              <w:suppressLineNumbers w:val="0"/>
              <w:wordWrap/>
              <w:overflowPunct/>
              <w:topLinePunct w:val="0"/>
              <w:bidi w:val="0"/>
              <w:adjustRightInd w:val="0"/>
              <w:snapToGrid w:val="0"/>
              <w:ind w:left="-63" w:leftChars="-30" w:right="-63" w:rightChars="-30"/>
              <w:jc w:val="center"/>
              <w:textAlignment w:val="center"/>
              <w:rPr>
                <w:rFonts w:hint="eastAsia" w:ascii="Calibri" w:hAnsi="Calibri" w:eastAsia="宋体" w:cs="Calibri"/>
                <w:i w:val="0"/>
                <w:iCs w:val="0"/>
                <w:color w:val="auto"/>
                <w:kern w:val="0"/>
                <w:sz w:val="18"/>
                <w:szCs w:val="18"/>
                <w:u w:val="none"/>
                <w:lang w:val="en-US" w:eastAsia="zh-CN" w:bidi="ar"/>
              </w:rPr>
            </w:pPr>
          </w:p>
        </w:tc>
        <w:tc>
          <w:tcPr>
            <w:tcW w:w="235"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pageBreakBefore w:val="0"/>
              <w:widowControl/>
              <w:suppressLineNumbers w:val="0"/>
              <w:wordWrap/>
              <w:overflowPunct/>
              <w:topLinePunct w:val="0"/>
              <w:bidi w:val="0"/>
              <w:adjustRightInd w:val="0"/>
              <w:snapToGrid w:val="0"/>
              <w:ind w:left="-63" w:leftChars="-30" w:right="-63" w:rightChars="-30"/>
              <w:jc w:val="center"/>
              <w:textAlignment w:val="center"/>
              <w:rPr>
                <w:rStyle w:val="18"/>
                <w:rFonts w:hint="default"/>
                <w:color w:val="auto"/>
                <w:sz w:val="18"/>
                <w:szCs w:val="18"/>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62" w:hRule="atLeast"/>
          <w:jc w:val="center"/>
        </w:trPr>
        <w:tc>
          <w:tcPr>
            <w:tcW w:w="371" w:type="pct"/>
            <w:vMerge w:val="continue"/>
            <w:tcBorders>
              <w:top w:val="single" w:color="000000" w:sz="4" w:space="0"/>
              <w:left w:val="single" w:color="auto" w:sz="4" w:space="0"/>
              <w:bottom w:val="single" w:color="000000" w:sz="4" w:space="0"/>
              <w:right w:val="single" w:color="auto" w:sz="4" w:space="0"/>
            </w:tcBorders>
            <w:shd w:val="clear" w:color="auto" w:fill="auto"/>
            <w:noWrap w:val="0"/>
            <w:vAlign w:val="center"/>
          </w:tcPr>
          <w:p>
            <w:pPr>
              <w:keepNext w:val="0"/>
              <w:keepLines w:val="0"/>
              <w:pageBreakBefore w:val="0"/>
              <w:widowControl/>
              <w:wordWrap/>
              <w:overflowPunct/>
              <w:topLinePunct w:val="0"/>
              <w:bidi w:val="0"/>
              <w:adjustRightInd w:val="0"/>
              <w:snapToGrid w:val="0"/>
              <w:ind w:left="-63" w:leftChars="-30" w:right="-63" w:rightChars="-30"/>
              <w:jc w:val="center"/>
              <w:rPr>
                <w:rFonts w:hint="eastAsia" w:ascii="宋体" w:hAnsi="宋体" w:eastAsia="宋体" w:cs="宋体"/>
                <w:i w:val="0"/>
                <w:iCs w:val="0"/>
                <w:color w:val="auto"/>
                <w:sz w:val="18"/>
                <w:szCs w:val="18"/>
                <w:u w:val="none"/>
              </w:rPr>
            </w:pPr>
          </w:p>
        </w:tc>
        <w:tc>
          <w:tcPr>
            <w:tcW w:w="316" w:type="pct"/>
            <w:vMerge w:val="continue"/>
            <w:tcBorders>
              <w:top w:val="single" w:color="auto" w:sz="4" w:space="0"/>
              <w:left w:val="single" w:color="auto" w:sz="4" w:space="0"/>
              <w:bottom w:val="single" w:color="auto" w:sz="4" w:space="0"/>
              <w:right w:val="single" w:color="auto" w:sz="4" w:space="0"/>
            </w:tcBorders>
            <w:shd w:val="clear" w:color="auto" w:fill="auto"/>
            <w:noWrap w:val="0"/>
            <w:vAlign w:val="center"/>
          </w:tcPr>
          <w:p>
            <w:pPr>
              <w:keepNext w:val="0"/>
              <w:keepLines w:val="0"/>
              <w:pageBreakBefore w:val="0"/>
              <w:widowControl/>
              <w:wordWrap/>
              <w:overflowPunct/>
              <w:topLinePunct w:val="0"/>
              <w:bidi w:val="0"/>
              <w:adjustRightInd w:val="0"/>
              <w:snapToGrid w:val="0"/>
              <w:ind w:left="-63" w:leftChars="-30" w:right="-63" w:rightChars="-30"/>
              <w:jc w:val="center"/>
              <w:rPr>
                <w:rFonts w:hint="eastAsia" w:ascii="宋体" w:hAnsi="宋体" w:eastAsia="宋体" w:cs="宋体"/>
                <w:i w:val="0"/>
                <w:iCs w:val="0"/>
                <w:color w:val="auto"/>
                <w:sz w:val="18"/>
                <w:szCs w:val="18"/>
                <w:u w:val="none"/>
              </w:rPr>
            </w:pPr>
          </w:p>
        </w:tc>
        <w:tc>
          <w:tcPr>
            <w:tcW w:w="469" w:type="pct"/>
            <w:tcBorders>
              <w:top w:val="single" w:color="auto" w:sz="4" w:space="0"/>
              <w:left w:val="single" w:color="auto" w:sz="4" w:space="0"/>
              <w:bottom w:val="single" w:color="auto" w:sz="4" w:space="0"/>
              <w:right w:val="single" w:color="auto" w:sz="4" w:space="0"/>
            </w:tcBorders>
            <w:shd w:val="clear" w:color="auto" w:fill="auto"/>
            <w:noWrap w:val="0"/>
            <w:vAlign w:val="center"/>
          </w:tcPr>
          <w:p>
            <w:pPr>
              <w:keepNext w:val="0"/>
              <w:keepLines w:val="0"/>
              <w:pageBreakBefore w:val="0"/>
              <w:widowControl/>
              <w:suppressLineNumbers w:val="0"/>
              <w:wordWrap/>
              <w:overflowPunct/>
              <w:topLinePunct w:val="0"/>
              <w:bidi w:val="0"/>
              <w:adjustRightInd w:val="0"/>
              <w:snapToGrid w:val="0"/>
              <w:ind w:left="-63" w:leftChars="-30" w:right="-63" w:rightChars="-3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资金使用</w:t>
            </w:r>
          </w:p>
          <w:p>
            <w:pPr>
              <w:keepNext w:val="0"/>
              <w:keepLines w:val="0"/>
              <w:pageBreakBefore w:val="0"/>
              <w:widowControl/>
              <w:suppressLineNumbers w:val="0"/>
              <w:wordWrap/>
              <w:overflowPunct/>
              <w:topLinePunct w:val="0"/>
              <w:bidi w:val="0"/>
              <w:adjustRightInd w:val="0"/>
              <w:snapToGrid w:val="0"/>
              <w:ind w:left="-63" w:leftChars="-30" w:right="-63" w:rightChars="-3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 xml:space="preserve"> 合规性</w:t>
            </w:r>
          </w:p>
        </w:tc>
        <w:tc>
          <w:tcPr>
            <w:tcW w:w="283" w:type="pct"/>
            <w:tcBorders>
              <w:top w:val="single" w:color="000000" w:sz="4" w:space="0"/>
              <w:left w:val="single" w:color="auto" w:sz="4" w:space="0"/>
              <w:bottom w:val="single" w:color="000000" w:sz="4" w:space="0"/>
              <w:right w:val="single" w:color="000000" w:sz="4" w:space="0"/>
            </w:tcBorders>
            <w:shd w:val="clear" w:color="auto" w:fill="auto"/>
            <w:noWrap w:val="0"/>
            <w:vAlign w:val="center"/>
          </w:tcPr>
          <w:p>
            <w:pPr>
              <w:keepNext w:val="0"/>
              <w:keepLines w:val="0"/>
              <w:pageBreakBefore w:val="0"/>
              <w:widowControl/>
              <w:suppressLineNumbers w:val="0"/>
              <w:wordWrap/>
              <w:overflowPunct/>
              <w:topLinePunct w:val="0"/>
              <w:bidi w:val="0"/>
              <w:adjustRightInd w:val="0"/>
              <w:snapToGrid w:val="0"/>
              <w:ind w:left="-63" w:leftChars="-30" w:right="-63" w:rightChars="-30"/>
              <w:jc w:val="center"/>
              <w:textAlignment w:val="center"/>
              <w:rPr>
                <w:rFonts w:hint="default" w:ascii="Calibri" w:hAnsi="Calibri" w:eastAsia="宋体" w:cs="Calibri"/>
                <w:i w:val="0"/>
                <w:iCs w:val="0"/>
                <w:color w:val="auto"/>
                <w:sz w:val="18"/>
                <w:szCs w:val="18"/>
                <w:u w:val="none"/>
              </w:rPr>
            </w:pPr>
            <w:r>
              <w:rPr>
                <w:rFonts w:hint="default" w:ascii="Calibri" w:hAnsi="Calibri" w:eastAsia="宋体" w:cs="Calibri"/>
                <w:i w:val="0"/>
                <w:iCs w:val="0"/>
                <w:color w:val="auto"/>
                <w:kern w:val="0"/>
                <w:sz w:val="18"/>
                <w:szCs w:val="18"/>
                <w:u w:val="none"/>
                <w:lang w:val="en-US" w:eastAsia="zh-CN" w:bidi="ar"/>
              </w:rPr>
              <w:t>6</w:t>
            </w:r>
          </w:p>
        </w:tc>
        <w:tc>
          <w:tcPr>
            <w:tcW w:w="1512"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pageBreakBefore w:val="0"/>
              <w:widowControl/>
              <w:suppressLineNumbers w:val="0"/>
              <w:wordWrap/>
              <w:overflowPunct/>
              <w:topLinePunct w:val="0"/>
              <w:bidi w:val="0"/>
              <w:adjustRightInd w:val="0"/>
              <w:snapToGrid w:val="0"/>
              <w:ind w:left="-63" w:leftChars="-30" w:right="-63" w:rightChars="-30"/>
              <w:jc w:val="left"/>
              <w:textAlignment w:val="center"/>
              <w:rPr>
                <w:rStyle w:val="18"/>
                <w:rFonts w:hint="eastAsia"/>
                <w:color w:val="auto"/>
                <w:sz w:val="18"/>
                <w:szCs w:val="18"/>
                <w:lang w:val="en-US" w:eastAsia="zh-CN" w:bidi="ar"/>
              </w:rPr>
            </w:pPr>
            <w:r>
              <w:rPr>
                <w:rStyle w:val="18"/>
                <w:rFonts w:hint="eastAsia"/>
                <w:color w:val="auto"/>
                <w:sz w:val="18"/>
                <w:szCs w:val="18"/>
                <w:lang w:val="en-US" w:eastAsia="zh-CN" w:bidi="ar"/>
              </w:rPr>
              <w:t>①是否符合国家财经法规和财务管理制度以及有关专项资金管理办法的规定；                                    ②资金的支付是否有完整的审批程序和手续；                               ③重大项目开支和大额资金使用是否经单位党组集体研究决策；                                               ④是否符合项目预算批复或合同规定的用途；                                    ⑤是否存在截留、挤占、挪用、虚列支出等情况；                                                  ⑥是否存在重复申报项目、虚报冒领资金。</w:t>
            </w:r>
          </w:p>
        </w:tc>
        <w:tc>
          <w:tcPr>
            <w:tcW w:w="1626"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pageBreakBefore w:val="0"/>
              <w:widowControl/>
              <w:suppressLineNumbers w:val="0"/>
              <w:wordWrap/>
              <w:overflowPunct/>
              <w:topLinePunct w:val="0"/>
              <w:bidi w:val="0"/>
              <w:adjustRightInd w:val="0"/>
              <w:snapToGrid w:val="0"/>
              <w:ind w:left="-63" w:leftChars="-30" w:right="-63" w:rightChars="-30"/>
              <w:jc w:val="left"/>
              <w:textAlignment w:val="center"/>
              <w:rPr>
                <w:rStyle w:val="18"/>
                <w:rFonts w:hint="eastAsia"/>
                <w:color w:val="auto"/>
                <w:sz w:val="18"/>
                <w:szCs w:val="18"/>
                <w:lang w:val="en-US" w:eastAsia="zh-CN" w:bidi="ar"/>
              </w:rPr>
            </w:pPr>
            <w:r>
              <w:rPr>
                <w:rStyle w:val="18"/>
                <w:rFonts w:hint="eastAsia"/>
                <w:color w:val="auto"/>
                <w:sz w:val="18"/>
                <w:szCs w:val="18"/>
                <w:lang w:val="en-US" w:eastAsia="zh-CN" w:bidi="ar"/>
              </w:rPr>
              <w:t>①符合国家财经法规和财务管理制度以及有关专项资金管理办法的规定，计</w:t>
            </w:r>
            <w:r>
              <w:rPr>
                <w:rStyle w:val="18"/>
                <w:color w:val="auto"/>
                <w:sz w:val="18"/>
                <w:szCs w:val="18"/>
                <w:lang w:val="en-US" w:eastAsia="zh-CN" w:bidi="ar"/>
              </w:rPr>
              <w:t xml:space="preserve">1分，1例不符合扣0.2分；                                       ②资金的支付有完整的审批程序和手续，计1分，1例不符合扣0.2分；      </w:t>
            </w:r>
            <w:r>
              <w:rPr>
                <w:rStyle w:val="18"/>
                <w:rFonts w:hint="eastAsia"/>
                <w:color w:val="auto"/>
                <w:sz w:val="18"/>
                <w:szCs w:val="18"/>
                <w:lang w:val="en-US" w:eastAsia="zh-CN" w:bidi="ar"/>
              </w:rPr>
              <w:t xml:space="preserve">                   </w:t>
            </w:r>
            <w:r>
              <w:rPr>
                <w:rStyle w:val="18"/>
                <w:color w:val="auto"/>
                <w:sz w:val="18"/>
                <w:szCs w:val="18"/>
                <w:lang w:val="en-US" w:eastAsia="zh-CN" w:bidi="ar"/>
              </w:rPr>
              <w:t xml:space="preserve">                    ③重大项目开支和大额资金使用经过单位党组集体研究决策，计1分，1例不符合扣0.2分；                                     ④符合项目预算批复或合同规定的用途，计1分，1例不符合扣0.2分；        </w:t>
            </w:r>
            <w:r>
              <w:rPr>
                <w:rStyle w:val="18"/>
                <w:rFonts w:hint="eastAsia"/>
                <w:color w:val="auto"/>
                <w:sz w:val="18"/>
                <w:szCs w:val="18"/>
                <w:lang w:val="en-US" w:eastAsia="zh-CN" w:bidi="ar"/>
              </w:rPr>
              <w:t xml:space="preserve">                    </w:t>
            </w:r>
            <w:r>
              <w:rPr>
                <w:rStyle w:val="18"/>
                <w:color w:val="auto"/>
                <w:sz w:val="18"/>
                <w:szCs w:val="18"/>
                <w:lang w:val="en-US" w:eastAsia="zh-CN" w:bidi="ar"/>
              </w:rPr>
              <w:t xml:space="preserve">               ⑤不存在截留、挤占、挪用、虚列支出等情况，计1分，1例不符合本指标</w:t>
            </w:r>
            <w:r>
              <w:rPr>
                <w:rStyle w:val="18"/>
                <w:rFonts w:hint="eastAsia"/>
                <w:color w:val="auto"/>
                <w:sz w:val="18"/>
                <w:szCs w:val="18"/>
                <w:lang w:val="en-US" w:eastAsia="zh-CN" w:bidi="ar"/>
              </w:rPr>
              <w:t>1</w:t>
            </w:r>
            <w:r>
              <w:rPr>
                <w:rStyle w:val="18"/>
                <w:color w:val="auto"/>
                <w:sz w:val="18"/>
                <w:szCs w:val="18"/>
                <w:lang w:val="en-US" w:eastAsia="zh-CN" w:bidi="ar"/>
              </w:rPr>
              <w:t>分</w:t>
            </w:r>
            <w:r>
              <w:rPr>
                <w:rStyle w:val="18"/>
                <w:rFonts w:hint="eastAsia"/>
                <w:color w:val="auto"/>
                <w:sz w:val="18"/>
                <w:szCs w:val="18"/>
                <w:lang w:val="en-US" w:eastAsia="zh-CN" w:bidi="ar"/>
              </w:rPr>
              <w:t>全</w:t>
            </w:r>
            <w:r>
              <w:rPr>
                <w:rStyle w:val="18"/>
                <w:color w:val="auto"/>
                <w:sz w:val="18"/>
                <w:szCs w:val="18"/>
                <w:lang w:val="en-US" w:eastAsia="zh-CN" w:bidi="ar"/>
              </w:rPr>
              <w:t xml:space="preserve">扣； </w:t>
            </w:r>
            <w:r>
              <w:rPr>
                <w:rStyle w:val="18"/>
                <w:rFonts w:hint="eastAsia"/>
                <w:color w:val="auto"/>
                <w:sz w:val="18"/>
                <w:szCs w:val="18"/>
                <w:lang w:val="en-US" w:eastAsia="zh-CN" w:bidi="ar"/>
              </w:rPr>
              <w:t xml:space="preserve">                          </w:t>
            </w:r>
            <w:r>
              <w:rPr>
                <w:rStyle w:val="18"/>
                <w:color w:val="auto"/>
                <w:sz w:val="18"/>
                <w:szCs w:val="18"/>
                <w:lang w:val="en-US" w:eastAsia="zh-CN" w:bidi="ar"/>
              </w:rPr>
              <w:t xml:space="preserve">                    ⑥不存在重复申报项目、虚报冒领资金，计1分，1例不符合本指标6分全扣。</w:t>
            </w:r>
          </w:p>
        </w:tc>
        <w:tc>
          <w:tcPr>
            <w:tcW w:w="183"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pageBreakBefore w:val="0"/>
              <w:widowControl/>
              <w:suppressLineNumbers w:val="0"/>
              <w:wordWrap/>
              <w:overflowPunct/>
              <w:topLinePunct w:val="0"/>
              <w:bidi w:val="0"/>
              <w:adjustRightInd w:val="0"/>
              <w:snapToGrid w:val="0"/>
              <w:ind w:left="-63" w:leftChars="-30" w:right="-63" w:rightChars="-30"/>
              <w:jc w:val="center"/>
              <w:textAlignment w:val="center"/>
              <w:rPr>
                <w:rFonts w:hint="default" w:ascii="Calibri" w:hAnsi="Calibri" w:eastAsia="宋体" w:cs="Calibri"/>
                <w:i w:val="0"/>
                <w:iCs w:val="0"/>
                <w:color w:val="auto"/>
                <w:kern w:val="0"/>
                <w:sz w:val="18"/>
                <w:szCs w:val="18"/>
                <w:u w:val="none"/>
                <w:lang w:val="en-US" w:eastAsia="zh-CN" w:bidi="ar"/>
              </w:rPr>
            </w:pPr>
          </w:p>
        </w:tc>
        <w:tc>
          <w:tcPr>
            <w:tcW w:w="235"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pageBreakBefore w:val="0"/>
              <w:widowControl/>
              <w:suppressLineNumbers w:val="0"/>
              <w:wordWrap/>
              <w:overflowPunct/>
              <w:topLinePunct w:val="0"/>
              <w:bidi w:val="0"/>
              <w:adjustRightInd w:val="0"/>
              <w:snapToGrid w:val="0"/>
              <w:ind w:left="-63" w:leftChars="-30" w:right="-63" w:rightChars="-30"/>
              <w:jc w:val="center"/>
              <w:textAlignment w:val="center"/>
              <w:rPr>
                <w:rStyle w:val="18"/>
                <w:rFonts w:hint="eastAsia"/>
                <w:color w:val="auto"/>
                <w:sz w:val="18"/>
                <w:szCs w:val="18"/>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64" w:hRule="atLeast"/>
          <w:jc w:val="center"/>
        </w:trPr>
        <w:tc>
          <w:tcPr>
            <w:tcW w:w="371" w:type="pct"/>
            <w:vMerge w:val="continue"/>
            <w:tcBorders>
              <w:top w:val="single" w:color="000000" w:sz="4" w:space="0"/>
              <w:left w:val="single" w:color="auto" w:sz="4" w:space="0"/>
              <w:bottom w:val="single" w:color="000000" w:sz="4" w:space="0"/>
              <w:right w:val="single" w:color="auto" w:sz="4" w:space="0"/>
            </w:tcBorders>
            <w:shd w:val="clear" w:color="auto" w:fill="auto"/>
            <w:noWrap w:val="0"/>
            <w:vAlign w:val="center"/>
          </w:tcPr>
          <w:p>
            <w:pPr>
              <w:keepNext w:val="0"/>
              <w:keepLines w:val="0"/>
              <w:pageBreakBefore w:val="0"/>
              <w:widowControl/>
              <w:wordWrap/>
              <w:overflowPunct/>
              <w:topLinePunct w:val="0"/>
              <w:bidi w:val="0"/>
              <w:adjustRightInd w:val="0"/>
              <w:snapToGrid w:val="0"/>
              <w:ind w:left="-63" w:leftChars="-30" w:right="-63" w:rightChars="-30"/>
              <w:jc w:val="center"/>
              <w:rPr>
                <w:rFonts w:hint="eastAsia" w:ascii="宋体" w:hAnsi="宋体" w:eastAsia="宋体" w:cs="宋体"/>
                <w:i w:val="0"/>
                <w:iCs w:val="0"/>
                <w:color w:val="auto"/>
                <w:sz w:val="18"/>
                <w:szCs w:val="18"/>
                <w:u w:val="none"/>
              </w:rPr>
            </w:pPr>
          </w:p>
        </w:tc>
        <w:tc>
          <w:tcPr>
            <w:tcW w:w="316" w:type="pct"/>
            <w:vMerge w:val="continue"/>
            <w:tcBorders>
              <w:top w:val="single" w:color="auto" w:sz="4" w:space="0"/>
              <w:left w:val="single" w:color="auto" w:sz="4" w:space="0"/>
              <w:bottom w:val="single" w:color="auto" w:sz="4" w:space="0"/>
              <w:right w:val="single" w:color="auto" w:sz="4" w:space="0"/>
            </w:tcBorders>
            <w:shd w:val="clear" w:color="auto" w:fill="auto"/>
            <w:noWrap w:val="0"/>
            <w:vAlign w:val="center"/>
          </w:tcPr>
          <w:p>
            <w:pPr>
              <w:keepNext w:val="0"/>
              <w:keepLines w:val="0"/>
              <w:pageBreakBefore w:val="0"/>
              <w:widowControl/>
              <w:wordWrap/>
              <w:overflowPunct/>
              <w:topLinePunct w:val="0"/>
              <w:bidi w:val="0"/>
              <w:adjustRightInd w:val="0"/>
              <w:snapToGrid w:val="0"/>
              <w:ind w:left="-63" w:leftChars="-30" w:right="-63" w:rightChars="-30"/>
              <w:jc w:val="center"/>
              <w:rPr>
                <w:rFonts w:hint="eastAsia" w:ascii="宋体" w:hAnsi="宋体" w:eastAsia="宋体" w:cs="宋体"/>
                <w:i w:val="0"/>
                <w:iCs w:val="0"/>
                <w:color w:val="auto"/>
                <w:sz w:val="18"/>
                <w:szCs w:val="18"/>
                <w:u w:val="none"/>
              </w:rPr>
            </w:pPr>
          </w:p>
        </w:tc>
        <w:tc>
          <w:tcPr>
            <w:tcW w:w="469" w:type="pct"/>
            <w:tcBorders>
              <w:top w:val="single" w:color="auto" w:sz="4" w:space="0"/>
              <w:left w:val="single" w:color="auto" w:sz="4" w:space="0"/>
              <w:bottom w:val="single" w:color="auto" w:sz="4" w:space="0"/>
              <w:right w:val="single" w:color="auto" w:sz="4" w:space="0"/>
            </w:tcBorders>
            <w:shd w:val="clear" w:color="auto" w:fill="auto"/>
            <w:noWrap w:val="0"/>
            <w:vAlign w:val="center"/>
          </w:tcPr>
          <w:p>
            <w:pPr>
              <w:keepNext w:val="0"/>
              <w:keepLines w:val="0"/>
              <w:pageBreakBefore w:val="0"/>
              <w:widowControl/>
              <w:suppressLineNumbers w:val="0"/>
              <w:wordWrap/>
              <w:overflowPunct/>
              <w:topLinePunct w:val="0"/>
              <w:bidi w:val="0"/>
              <w:adjustRightInd w:val="0"/>
              <w:snapToGrid w:val="0"/>
              <w:ind w:left="-63" w:leftChars="-30" w:right="-63" w:rightChars="-3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预决算信息公开性</w:t>
            </w:r>
          </w:p>
        </w:tc>
        <w:tc>
          <w:tcPr>
            <w:tcW w:w="283" w:type="pct"/>
            <w:tcBorders>
              <w:top w:val="single" w:color="000000" w:sz="4" w:space="0"/>
              <w:left w:val="single" w:color="auto" w:sz="4" w:space="0"/>
              <w:bottom w:val="single" w:color="000000" w:sz="4" w:space="0"/>
              <w:right w:val="single" w:color="000000" w:sz="4" w:space="0"/>
            </w:tcBorders>
            <w:shd w:val="clear" w:color="auto" w:fill="auto"/>
            <w:noWrap w:val="0"/>
            <w:vAlign w:val="center"/>
          </w:tcPr>
          <w:p>
            <w:pPr>
              <w:keepNext w:val="0"/>
              <w:keepLines w:val="0"/>
              <w:pageBreakBefore w:val="0"/>
              <w:widowControl/>
              <w:suppressLineNumbers w:val="0"/>
              <w:wordWrap/>
              <w:overflowPunct/>
              <w:topLinePunct w:val="0"/>
              <w:bidi w:val="0"/>
              <w:adjustRightInd w:val="0"/>
              <w:snapToGrid w:val="0"/>
              <w:ind w:left="-63" w:leftChars="-30" w:right="-63" w:rightChars="-30"/>
              <w:jc w:val="center"/>
              <w:textAlignment w:val="center"/>
              <w:rPr>
                <w:rFonts w:hint="default" w:ascii="Calibri" w:hAnsi="Calibri" w:eastAsia="宋体" w:cs="Calibri"/>
                <w:i w:val="0"/>
                <w:iCs w:val="0"/>
                <w:color w:val="auto"/>
                <w:sz w:val="18"/>
                <w:szCs w:val="18"/>
                <w:u w:val="none"/>
              </w:rPr>
            </w:pPr>
            <w:r>
              <w:rPr>
                <w:rFonts w:hint="default" w:ascii="Calibri" w:hAnsi="Calibri" w:eastAsia="宋体" w:cs="Calibri"/>
                <w:i w:val="0"/>
                <w:iCs w:val="0"/>
                <w:color w:val="auto"/>
                <w:kern w:val="0"/>
                <w:sz w:val="18"/>
                <w:szCs w:val="18"/>
                <w:u w:val="none"/>
                <w:lang w:val="en-US" w:eastAsia="zh-CN" w:bidi="ar"/>
              </w:rPr>
              <w:t>2</w:t>
            </w:r>
          </w:p>
        </w:tc>
        <w:tc>
          <w:tcPr>
            <w:tcW w:w="1512"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pageBreakBefore w:val="0"/>
              <w:widowControl/>
              <w:suppressLineNumbers w:val="0"/>
              <w:wordWrap/>
              <w:overflowPunct/>
              <w:topLinePunct w:val="0"/>
              <w:bidi w:val="0"/>
              <w:adjustRightInd w:val="0"/>
              <w:snapToGrid w:val="0"/>
              <w:ind w:left="-63" w:leftChars="-30" w:right="-63" w:rightChars="-30"/>
              <w:jc w:val="left"/>
              <w:textAlignment w:val="center"/>
              <w:rPr>
                <w:rStyle w:val="18"/>
                <w:rFonts w:hint="eastAsia"/>
                <w:color w:val="auto"/>
                <w:sz w:val="18"/>
                <w:szCs w:val="18"/>
                <w:lang w:val="en-US" w:eastAsia="zh-CN" w:bidi="ar"/>
              </w:rPr>
            </w:pPr>
            <w:r>
              <w:rPr>
                <w:rStyle w:val="18"/>
                <w:rFonts w:hint="eastAsia"/>
                <w:color w:val="auto"/>
                <w:sz w:val="18"/>
                <w:szCs w:val="18"/>
                <w:lang w:val="en-US" w:eastAsia="zh-CN" w:bidi="ar"/>
              </w:rPr>
              <w:t>①预算单位按规定及时、准确、完整的公开预决算和绩效管理信息；                                        ②基础数据信息和会计信息资料真实、准确、完整；</w:t>
            </w:r>
          </w:p>
        </w:tc>
        <w:tc>
          <w:tcPr>
            <w:tcW w:w="1626"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pageBreakBefore w:val="0"/>
              <w:widowControl/>
              <w:suppressLineNumbers w:val="0"/>
              <w:wordWrap/>
              <w:overflowPunct/>
              <w:topLinePunct w:val="0"/>
              <w:bidi w:val="0"/>
              <w:adjustRightInd w:val="0"/>
              <w:snapToGrid w:val="0"/>
              <w:ind w:left="-63" w:leftChars="-30" w:right="-63" w:rightChars="-30"/>
              <w:jc w:val="left"/>
              <w:textAlignment w:val="center"/>
              <w:rPr>
                <w:rStyle w:val="18"/>
                <w:rFonts w:hint="eastAsia"/>
                <w:color w:val="auto"/>
                <w:sz w:val="18"/>
                <w:szCs w:val="18"/>
                <w:lang w:val="en-US" w:eastAsia="zh-CN" w:bidi="ar"/>
              </w:rPr>
            </w:pPr>
            <w:r>
              <w:rPr>
                <w:rStyle w:val="18"/>
                <w:color w:val="auto"/>
                <w:sz w:val="18"/>
                <w:szCs w:val="18"/>
                <w:lang w:val="en-US" w:eastAsia="zh-CN" w:bidi="ar"/>
              </w:rPr>
              <w:t>①②各计1分，否则，酌情扣分。</w:t>
            </w:r>
          </w:p>
        </w:tc>
        <w:tc>
          <w:tcPr>
            <w:tcW w:w="183"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pageBreakBefore w:val="0"/>
              <w:widowControl/>
              <w:suppressLineNumbers w:val="0"/>
              <w:wordWrap/>
              <w:overflowPunct/>
              <w:topLinePunct w:val="0"/>
              <w:bidi w:val="0"/>
              <w:adjustRightInd w:val="0"/>
              <w:snapToGrid w:val="0"/>
              <w:ind w:left="-63" w:leftChars="-30" w:right="-63" w:rightChars="-30"/>
              <w:jc w:val="center"/>
              <w:textAlignment w:val="center"/>
              <w:rPr>
                <w:rFonts w:hint="default" w:ascii="Calibri" w:hAnsi="Calibri" w:eastAsia="宋体" w:cs="Calibri"/>
                <w:i w:val="0"/>
                <w:iCs w:val="0"/>
                <w:color w:val="auto"/>
                <w:kern w:val="0"/>
                <w:sz w:val="18"/>
                <w:szCs w:val="18"/>
                <w:u w:val="none"/>
                <w:lang w:val="en-US" w:eastAsia="zh-CN" w:bidi="ar"/>
              </w:rPr>
            </w:pPr>
          </w:p>
        </w:tc>
        <w:tc>
          <w:tcPr>
            <w:tcW w:w="235"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pageBreakBefore w:val="0"/>
              <w:widowControl/>
              <w:suppressLineNumbers w:val="0"/>
              <w:wordWrap/>
              <w:overflowPunct/>
              <w:topLinePunct w:val="0"/>
              <w:bidi w:val="0"/>
              <w:adjustRightInd w:val="0"/>
              <w:snapToGrid w:val="0"/>
              <w:ind w:left="-63" w:leftChars="-30" w:right="-63" w:rightChars="-30"/>
              <w:jc w:val="center"/>
              <w:textAlignment w:val="center"/>
              <w:rPr>
                <w:rStyle w:val="18"/>
                <w:rFonts w:hint="default"/>
                <w:color w:val="auto"/>
                <w:sz w:val="18"/>
                <w:szCs w:val="18"/>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728" w:hRule="atLeast"/>
          <w:jc w:val="center"/>
        </w:trPr>
        <w:tc>
          <w:tcPr>
            <w:tcW w:w="371" w:type="pct"/>
            <w:vMerge w:val="continue"/>
            <w:tcBorders>
              <w:top w:val="single" w:color="000000" w:sz="4" w:space="0"/>
              <w:left w:val="single" w:color="auto" w:sz="4" w:space="0"/>
              <w:bottom w:val="single" w:color="auto" w:sz="4" w:space="0"/>
              <w:right w:val="single" w:color="auto" w:sz="4" w:space="0"/>
            </w:tcBorders>
            <w:shd w:val="clear" w:color="auto" w:fill="auto"/>
            <w:noWrap w:val="0"/>
            <w:vAlign w:val="center"/>
          </w:tcPr>
          <w:p>
            <w:pPr>
              <w:keepNext w:val="0"/>
              <w:keepLines w:val="0"/>
              <w:pageBreakBefore w:val="0"/>
              <w:widowControl/>
              <w:wordWrap/>
              <w:overflowPunct/>
              <w:topLinePunct w:val="0"/>
              <w:bidi w:val="0"/>
              <w:adjustRightInd w:val="0"/>
              <w:snapToGrid w:val="0"/>
              <w:ind w:left="-63" w:leftChars="-30" w:right="-63" w:rightChars="-30"/>
              <w:jc w:val="center"/>
              <w:rPr>
                <w:rFonts w:hint="eastAsia" w:ascii="宋体" w:hAnsi="宋体" w:eastAsia="宋体" w:cs="宋体"/>
                <w:i w:val="0"/>
                <w:iCs w:val="0"/>
                <w:color w:val="auto"/>
                <w:sz w:val="18"/>
                <w:szCs w:val="18"/>
                <w:u w:val="none"/>
              </w:rPr>
            </w:pPr>
          </w:p>
        </w:tc>
        <w:tc>
          <w:tcPr>
            <w:tcW w:w="316" w:type="pct"/>
            <w:vMerge w:val="continue"/>
            <w:tcBorders>
              <w:top w:val="single" w:color="auto" w:sz="4" w:space="0"/>
              <w:left w:val="single" w:color="auto" w:sz="4" w:space="0"/>
              <w:bottom w:val="single" w:color="auto" w:sz="4" w:space="0"/>
              <w:right w:val="nil"/>
            </w:tcBorders>
            <w:shd w:val="clear" w:color="auto" w:fill="auto"/>
            <w:noWrap w:val="0"/>
            <w:vAlign w:val="center"/>
          </w:tcPr>
          <w:p>
            <w:pPr>
              <w:keepNext w:val="0"/>
              <w:keepLines w:val="0"/>
              <w:pageBreakBefore w:val="0"/>
              <w:widowControl/>
              <w:wordWrap/>
              <w:overflowPunct/>
              <w:topLinePunct w:val="0"/>
              <w:bidi w:val="0"/>
              <w:adjustRightInd w:val="0"/>
              <w:snapToGrid w:val="0"/>
              <w:ind w:left="-63" w:leftChars="-30" w:right="-63" w:rightChars="-30"/>
              <w:jc w:val="center"/>
              <w:rPr>
                <w:rFonts w:hint="eastAsia" w:ascii="宋体" w:hAnsi="宋体" w:eastAsia="宋体" w:cs="宋体"/>
                <w:i w:val="0"/>
                <w:iCs w:val="0"/>
                <w:color w:val="auto"/>
                <w:sz w:val="18"/>
                <w:szCs w:val="18"/>
                <w:u w:val="none"/>
              </w:rPr>
            </w:pPr>
          </w:p>
        </w:tc>
        <w:tc>
          <w:tcPr>
            <w:tcW w:w="469" w:type="pct"/>
            <w:tcBorders>
              <w:top w:val="single" w:color="auto" w:sz="4" w:space="0"/>
              <w:left w:val="single" w:color="000000" w:sz="4" w:space="0"/>
              <w:bottom w:val="single" w:color="auto" w:sz="4" w:space="0"/>
              <w:right w:val="single" w:color="auto" w:sz="4" w:space="0"/>
            </w:tcBorders>
            <w:shd w:val="clear" w:color="auto" w:fill="auto"/>
            <w:noWrap w:val="0"/>
            <w:vAlign w:val="center"/>
          </w:tcPr>
          <w:p>
            <w:pPr>
              <w:keepNext w:val="0"/>
              <w:keepLines w:val="0"/>
              <w:pageBreakBefore w:val="0"/>
              <w:widowControl/>
              <w:suppressLineNumbers w:val="0"/>
              <w:wordWrap/>
              <w:overflowPunct/>
              <w:topLinePunct w:val="0"/>
              <w:bidi w:val="0"/>
              <w:adjustRightInd w:val="0"/>
              <w:snapToGrid w:val="0"/>
              <w:ind w:left="-63" w:leftChars="-30" w:right="-63" w:rightChars="-3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绩效自评管理情况</w:t>
            </w:r>
          </w:p>
        </w:tc>
        <w:tc>
          <w:tcPr>
            <w:tcW w:w="283" w:type="pct"/>
            <w:tcBorders>
              <w:top w:val="single" w:color="000000" w:sz="4" w:space="0"/>
              <w:left w:val="single" w:color="auto" w:sz="4" w:space="0"/>
              <w:bottom w:val="single" w:color="000000" w:sz="4" w:space="0"/>
              <w:right w:val="single" w:color="000000" w:sz="4" w:space="0"/>
            </w:tcBorders>
            <w:shd w:val="clear" w:color="auto" w:fill="auto"/>
            <w:noWrap w:val="0"/>
            <w:vAlign w:val="center"/>
          </w:tcPr>
          <w:p>
            <w:pPr>
              <w:keepNext w:val="0"/>
              <w:keepLines w:val="0"/>
              <w:pageBreakBefore w:val="0"/>
              <w:widowControl/>
              <w:suppressLineNumbers w:val="0"/>
              <w:wordWrap/>
              <w:overflowPunct/>
              <w:topLinePunct w:val="0"/>
              <w:bidi w:val="0"/>
              <w:adjustRightInd w:val="0"/>
              <w:snapToGrid w:val="0"/>
              <w:ind w:left="-63" w:leftChars="-30" w:right="-63" w:rightChars="-30"/>
              <w:jc w:val="center"/>
              <w:textAlignment w:val="center"/>
              <w:rPr>
                <w:rFonts w:hint="default" w:ascii="Calibri" w:hAnsi="Calibri" w:eastAsia="宋体" w:cs="Calibri"/>
                <w:i w:val="0"/>
                <w:iCs w:val="0"/>
                <w:color w:val="auto"/>
                <w:sz w:val="18"/>
                <w:szCs w:val="18"/>
                <w:u w:val="none"/>
              </w:rPr>
            </w:pPr>
            <w:r>
              <w:rPr>
                <w:rFonts w:hint="default" w:ascii="Calibri" w:hAnsi="Calibri" w:eastAsia="宋体" w:cs="Calibri"/>
                <w:i w:val="0"/>
                <w:iCs w:val="0"/>
                <w:color w:val="auto"/>
                <w:kern w:val="0"/>
                <w:sz w:val="18"/>
                <w:szCs w:val="18"/>
                <w:u w:val="none"/>
                <w:lang w:val="en-US" w:eastAsia="zh-CN" w:bidi="ar"/>
              </w:rPr>
              <w:t>4</w:t>
            </w:r>
          </w:p>
        </w:tc>
        <w:tc>
          <w:tcPr>
            <w:tcW w:w="1512"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pageBreakBefore w:val="0"/>
              <w:widowControl/>
              <w:suppressLineNumbers w:val="0"/>
              <w:wordWrap/>
              <w:overflowPunct/>
              <w:topLinePunct w:val="0"/>
              <w:bidi w:val="0"/>
              <w:adjustRightInd w:val="0"/>
              <w:snapToGrid w:val="0"/>
              <w:ind w:left="-63" w:leftChars="-30" w:right="-63" w:rightChars="-30"/>
              <w:jc w:val="left"/>
              <w:textAlignment w:val="center"/>
              <w:rPr>
                <w:rStyle w:val="18"/>
                <w:rFonts w:hint="eastAsia"/>
                <w:color w:val="auto"/>
                <w:sz w:val="18"/>
                <w:szCs w:val="18"/>
                <w:lang w:val="en-US" w:eastAsia="zh-CN" w:bidi="ar"/>
              </w:rPr>
            </w:pPr>
            <w:r>
              <w:rPr>
                <w:rStyle w:val="18"/>
                <w:rFonts w:hint="eastAsia"/>
                <w:color w:val="auto"/>
                <w:sz w:val="18"/>
                <w:szCs w:val="18"/>
                <w:lang w:val="en-US" w:eastAsia="zh-CN" w:bidi="ar"/>
              </w:rPr>
              <w:t>①是否按要求开展绩效自评工作，绩效自评报告报送及时；                                            ②绩效自评报告是否完整，数据是否全面、真实、准确，绩效指标是否细化量化和科学合理，绩效自评反映的问题是否具体，意见是否可行，自评发现的问题是否整改；</w:t>
            </w:r>
          </w:p>
        </w:tc>
        <w:tc>
          <w:tcPr>
            <w:tcW w:w="1626"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pageBreakBefore w:val="0"/>
              <w:widowControl/>
              <w:suppressLineNumbers w:val="0"/>
              <w:wordWrap/>
              <w:overflowPunct/>
              <w:topLinePunct w:val="0"/>
              <w:bidi w:val="0"/>
              <w:adjustRightInd w:val="0"/>
              <w:snapToGrid w:val="0"/>
              <w:ind w:left="-63" w:leftChars="-30" w:right="-63" w:rightChars="-30"/>
              <w:jc w:val="left"/>
              <w:textAlignment w:val="center"/>
              <w:rPr>
                <w:rStyle w:val="18"/>
                <w:rFonts w:hint="eastAsia"/>
                <w:color w:val="auto"/>
                <w:sz w:val="18"/>
                <w:szCs w:val="18"/>
                <w:lang w:val="en-US" w:eastAsia="zh-CN" w:bidi="ar"/>
              </w:rPr>
            </w:pPr>
            <w:r>
              <w:rPr>
                <w:rStyle w:val="18"/>
                <w:rFonts w:hint="eastAsia"/>
                <w:color w:val="auto"/>
                <w:sz w:val="18"/>
                <w:szCs w:val="18"/>
                <w:lang w:val="en-US" w:eastAsia="zh-CN" w:bidi="ar"/>
              </w:rPr>
              <w:t xml:space="preserve">①按要求开展绩效自评工作，绩效自评报告报送及时，计1分，否则，不得分；                                            ②绩效自评报告是否完整，数据是否全面、真实、准确，绩效指标是否细化量化和科学合理，计1分，1例不符合扣0.2分；                                                                ③绩效自评反映的问题是否具体，意见是否可行，自评发现的问题是否整改计2分，1例不符合扣0.4分。        </w:t>
            </w:r>
          </w:p>
        </w:tc>
        <w:tc>
          <w:tcPr>
            <w:tcW w:w="183"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pageBreakBefore w:val="0"/>
              <w:widowControl/>
              <w:suppressLineNumbers w:val="0"/>
              <w:wordWrap/>
              <w:overflowPunct/>
              <w:topLinePunct w:val="0"/>
              <w:bidi w:val="0"/>
              <w:adjustRightInd w:val="0"/>
              <w:snapToGrid w:val="0"/>
              <w:ind w:left="-63" w:leftChars="-30" w:right="-63" w:rightChars="-30"/>
              <w:jc w:val="center"/>
              <w:textAlignment w:val="center"/>
              <w:rPr>
                <w:rFonts w:hint="eastAsia" w:ascii="Calibri" w:hAnsi="Calibri" w:eastAsia="宋体" w:cs="Calibri"/>
                <w:i w:val="0"/>
                <w:iCs w:val="0"/>
                <w:color w:val="auto"/>
                <w:kern w:val="0"/>
                <w:sz w:val="18"/>
                <w:szCs w:val="18"/>
                <w:u w:val="none"/>
                <w:lang w:val="en-US" w:eastAsia="zh-CN" w:bidi="ar"/>
              </w:rPr>
            </w:pPr>
          </w:p>
        </w:tc>
        <w:tc>
          <w:tcPr>
            <w:tcW w:w="235"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pageBreakBefore w:val="0"/>
              <w:widowControl/>
              <w:suppressLineNumbers w:val="0"/>
              <w:wordWrap/>
              <w:overflowPunct/>
              <w:topLinePunct w:val="0"/>
              <w:bidi w:val="0"/>
              <w:adjustRightInd w:val="0"/>
              <w:snapToGrid w:val="0"/>
              <w:ind w:left="-63" w:leftChars="-30" w:right="-63" w:rightChars="-30"/>
              <w:jc w:val="center"/>
              <w:textAlignment w:val="center"/>
              <w:rPr>
                <w:rStyle w:val="18"/>
                <w:rFonts w:hint="default"/>
                <w:color w:val="auto"/>
                <w:sz w:val="18"/>
                <w:szCs w:val="18"/>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776" w:hRule="atLeast"/>
          <w:jc w:val="center"/>
        </w:trPr>
        <w:tc>
          <w:tcPr>
            <w:tcW w:w="371" w:type="pct"/>
            <w:vMerge w:val="continue"/>
            <w:tcBorders>
              <w:top w:val="single" w:color="auto" w:sz="4" w:space="0"/>
              <w:left w:val="single" w:color="auto" w:sz="4" w:space="0"/>
              <w:bottom w:val="single" w:color="000000" w:sz="4" w:space="0"/>
              <w:right w:val="single" w:color="000000" w:sz="4" w:space="0"/>
            </w:tcBorders>
            <w:shd w:val="clear" w:color="auto" w:fill="auto"/>
            <w:noWrap w:val="0"/>
            <w:vAlign w:val="center"/>
          </w:tcPr>
          <w:p>
            <w:pPr>
              <w:keepNext w:val="0"/>
              <w:keepLines w:val="0"/>
              <w:pageBreakBefore w:val="0"/>
              <w:widowControl/>
              <w:wordWrap/>
              <w:overflowPunct/>
              <w:topLinePunct w:val="0"/>
              <w:bidi w:val="0"/>
              <w:adjustRightInd w:val="0"/>
              <w:snapToGrid w:val="0"/>
              <w:ind w:left="-63" w:leftChars="-30" w:right="-63" w:rightChars="-30"/>
              <w:jc w:val="center"/>
              <w:rPr>
                <w:rFonts w:hint="eastAsia" w:ascii="宋体" w:hAnsi="宋体" w:eastAsia="宋体" w:cs="宋体"/>
                <w:i w:val="0"/>
                <w:iCs w:val="0"/>
                <w:color w:val="auto"/>
                <w:sz w:val="18"/>
                <w:szCs w:val="18"/>
                <w:u w:val="none"/>
              </w:rPr>
            </w:pPr>
          </w:p>
        </w:tc>
        <w:tc>
          <w:tcPr>
            <w:tcW w:w="316" w:type="pct"/>
            <w:vMerge w:val="restart"/>
            <w:tcBorders>
              <w:top w:val="single" w:color="auto" w:sz="4" w:space="0"/>
              <w:left w:val="nil"/>
              <w:bottom w:val="single" w:color="000000" w:sz="4" w:space="0"/>
              <w:right w:val="single" w:color="000000" w:sz="4" w:space="0"/>
            </w:tcBorders>
            <w:shd w:val="clear" w:color="auto" w:fill="auto"/>
            <w:noWrap w:val="0"/>
            <w:vAlign w:val="center"/>
          </w:tcPr>
          <w:p>
            <w:pPr>
              <w:keepNext w:val="0"/>
              <w:keepLines w:val="0"/>
              <w:pageBreakBefore w:val="0"/>
              <w:widowControl/>
              <w:suppressLineNumbers w:val="0"/>
              <w:wordWrap/>
              <w:overflowPunct/>
              <w:topLinePunct w:val="0"/>
              <w:bidi w:val="0"/>
              <w:adjustRightInd w:val="0"/>
              <w:snapToGrid w:val="0"/>
              <w:ind w:left="-63" w:leftChars="-30" w:right="-63" w:rightChars="-3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资产管理        （5分）</w:t>
            </w:r>
          </w:p>
        </w:tc>
        <w:tc>
          <w:tcPr>
            <w:tcW w:w="469" w:type="pct"/>
            <w:tcBorders>
              <w:top w:val="single" w:color="auto" w:sz="4" w:space="0"/>
              <w:left w:val="single" w:color="000000" w:sz="4" w:space="0"/>
              <w:bottom w:val="single" w:color="000000" w:sz="4" w:space="0"/>
              <w:right w:val="single" w:color="000000" w:sz="4" w:space="0"/>
            </w:tcBorders>
            <w:shd w:val="clear" w:color="auto" w:fill="auto"/>
            <w:noWrap w:val="0"/>
            <w:vAlign w:val="center"/>
          </w:tcPr>
          <w:p>
            <w:pPr>
              <w:keepNext w:val="0"/>
              <w:keepLines w:val="0"/>
              <w:pageBreakBefore w:val="0"/>
              <w:widowControl/>
              <w:suppressLineNumbers w:val="0"/>
              <w:wordWrap/>
              <w:overflowPunct/>
              <w:topLinePunct w:val="0"/>
              <w:bidi w:val="0"/>
              <w:adjustRightInd w:val="0"/>
              <w:snapToGrid w:val="0"/>
              <w:ind w:left="-63" w:leftChars="-30" w:right="-63" w:rightChars="-3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资产管理</w:t>
            </w:r>
          </w:p>
          <w:p>
            <w:pPr>
              <w:keepNext w:val="0"/>
              <w:keepLines w:val="0"/>
              <w:pageBreakBefore w:val="0"/>
              <w:widowControl/>
              <w:suppressLineNumbers w:val="0"/>
              <w:wordWrap/>
              <w:overflowPunct/>
              <w:topLinePunct w:val="0"/>
              <w:bidi w:val="0"/>
              <w:adjustRightInd w:val="0"/>
              <w:snapToGrid w:val="0"/>
              <w:ind w:left="-63" w:leftChars="-30" w:right="-63" w:rightChars="-3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 xml:space="preserve"> 制度健全性</w:t>
            </w:r>
          </w:p>
        </w:tc>
        <w:tc>
          <w:tcPr>
            <w:tcW w:w="283"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pageBreakBefore w:val="0"/>
              <w:widowControl/>
              <w:suppressLineNumbers w:val="0"/>
              <w:wordWrap/>
              <w:overflowPunct/>
              <w:topLinePunct w:val="0"/>
              <w:bidi w:val="0"/>
              <w:adjustRightInd w:val="0"/>
              <w:snapToGrid w:val="0"/>
              <w:ind w:left="-63" w:leftChars="-30" w:right="-63" w:rightChars="-30"/>
              <w:jc w:val="center"/>
              <w:textAlignment w:val="center"/>
              <w:rPr>
                <w:rFonts w:hint="default" w:ascii="Calibri" w:hAnsi="Calibri" w:eastAsia="宋体" w:cs="Calibri"/>
                <w:i w:val="0"/>
                <w:iCs w:val="0"/>
                <w:color w:val="auto"/>
                <w:sz w:val="18"/>
                <w:szCs w:val="18"/>
                <w:u w:val="none"/>
              </w:rPr>
            </w:pPr>
            <w:r>
              <w:rPr>
                <w:rFonts w:hint="default" w:ascii="Calibri" w:hAnsi="Calibri" w:eastAsia="宋体" w:cs="Calibri"/>
                <w:i w:val="0"/>
                <w:iCs w:val="0"/>
                <w:color w:val="auto"/>
                <w:kern w:val="0"/>
                <w:sz w:val="18"/>
                <w:szCs w:val="18"/>
                <w:u w:val="none"/>
                <w:lang w:val="en-US" w:eastAsia="zh-CN" w:bidi="ar"/>
              </w:rPr>
              <w:t>2</w:t>
            </w:r>
          </w:p>
        </w:tc>
        <w:tc>
          <w:tcPr>
            <w:tcW w:w="1512"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pageBreakBefore w:val="0"/>
              <w:widowControl/>
              <w:suppressLineNumbers w:val="0"/>
              <w:wordWrap/>
              <w:overflowPunct/>
              <w:topLinePunct w:val="0"/>
              <w:bidi w:val="0"/>
              <w:adjustRightInd w:val="0"/>
              <w:snapToGrid w:val="0"/>
              <w:ind w:left="-63" w:leftChars="-30" w:right="-63" w:rightChars="-30"/>
              <w:jc w:val="left"/>
              <w:textAlignment w:val="center"/>
              <w:rPr>
                <w:rStyle w:val="18"/>
                <w:rFonts w:hint="eastAsia"/>
                <w:color w:val="auto"/>
                <w:sz w:val="18"/>
                <w:szCs w:val="18"/>
                <w:lang w:val="en-US" w:eastAsia="zh-CN" w:bidi="ar"/>
              </w:rPr>
            </w:pPr>
            <w:r>
              <w:rPr>
                <w:rStyle w:val="18"/>
                <w:rFonts w:hint="eastAsia"/>
                <w:color w:val="auto"/>
                <w:sz w:val="18"/>
                <w:szCs w:val="18"/>
                <w:lang w:val="en-US" w:eastAsia="zh-CN" w:bidi="ar"/>
              </w:rPr>
              <w:t>①是否已制定合法、合规、完整的资产管理制度；</w:t>
            </w:r>
            <w:r>
              <w:rPr>
                <w:rStyle w:val="18"/>
                <w:color w:val="auto"/>
                <w:sz w:val="18"/>
                <w:szCs w:val="18"/>
                <w:lang w:val="en-US" w:eastAsia="zh-CN" w:bidi="ar"/>
              </w:rPr>
              <w:t xml:space="preserve"> </w:t>
            </w:r>
            <w:r>
              <w:rPr>
                <w:rStyle w:val="18"/>
                <w:rFonts w:hint="eastAsia"/>
                <w:color w:val="auto"/>
                <w:sz w:val="18"/>
                <w:szCs w:val="18"/>
                <w:lang w:val="en-US" w:eastAsia="zh-CN" w:bidi="ar"/>
              </w:rPr>
              <w:t xml:space="preserve">                                               </w:t>
            </w:r>
            <w:r>
              <w:rPr>
                <w:rStyle w:val="18"/>
                <w:color w:val="auto"/>
                <w:sz w:val="18"/>
                <w:szCs w:val="18"/>
                <w:lang w:val="en-US" w:eastAsia="zh-CN" w:bidi="ar"/>
              </w:rPr>
              <w:t xml:space="preserve"> ②相关资产管理制度是否得到有效执行；                 </w:t>
            </w:r>
            <w:r>
              <w:rPr>
                <w:rStyle w:val="18"/>
                <w:rFonts w:hint="eastAsia"/>
                <w:color w:val="auto"/>
                <w:sz w:val="18"/>
                <w:szCs w:val="18"/>
                <w:lang w:val="en-US" w:eastAsia="zh-CN" w:bidi="ar"/>
              </w:rPr>
              <w:t xml:space="preserve">     </w:t>
            </w:r>
            <w:r>
              <w:rPr>
                <w:rStyle w:val="18"/>
                <w:color w:val="auto"/>
                <w:sz w:val="18"/>
                <w:szCs w:val="18"/>
                <w:lang w:val="en-US" w:eastAsia="zh-CN" w:bidi="ar"/>
              </w:rPr>
              <w:t xml:space="preserve">       ③资产配置是否编制年度预算；                             ④资产配置预算实际执行情况。         </w:t>
            </w:r>
          </w:p>
        </w:tc>
        <w:tc>
          <w:tcPr>
            <w:tcW w:w="1626"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pageBreakBefore w:val="0"/>
              <w:widowControl/>
              <w:suppressLineNumbers w:val="0"/>
              <w:wordWrap/>
              <w:overflowPunct/>
              <w:topLinePunct w:val="0"/>
              <w:bidi w:val="0"/>
              <w:adjustRightInd w:val="0"/>
              <w:snapToGrid w:val="0"/>
              <w:ind w:left="-63" w:leftChars="-30" w:right="-63" w:rightChars="-30"/>
              <w:jc w:val="left"/>
              <w:textAlignment w:val="center"/>
              <w:rPr>
                <w:rStyle w:val="18"/>
                <w:rFonts w:hint="eastAsia"/>
                <w:color w:val="auto"/>
                <w:sz w:val="18"/>
                <w:szCs w:val="18"/>
                <w:lang w:val="en-US" w:eastAsia="zh-CN" w:bidi="ar"/>
              </w:rPr>
            </w:pPr>
            <w:r>
              <w:rPr>
                <w:rStyle w:val="18"/>
                <w:rFonts w:hint="eastAsia"/>
                <w:color w:val="auto"/>
                <w:sz w:val="18"/>
                <w:szCs w:val="18"/>
                <w:lang w:val="en-US" w:eastAsia="zh-CN" w:bidi="ar"/>
              </w:rPr>
              <w:t>①已制定合法、合规、完整的资产管理制度，计</w:t>
            </w:r>
            <w:r>
              <w:rPr>
                <w:rStyle w:val="18"/>
                <w:color w:val="auto"/>
                <w:sz w:val="18"/>
                <w:szCs w:val="18"/>
                <w:lang w:val="en-US" w:eastAsia="zh-CN" w:bidi="ar"/>
              </w:rPr>
              <w:t xml:space="preserve">0.5分，否则不得分；                          </w:t>
            </w:r>
            <w:r>
              <w:rPr>
                <w:rStyle w:val="18"/>
                <w:rFonts w:hint="eastAsia"/>
                <w:color w:val="auto"/>
                <w:sz w:val="18"/>
                <w:szCs w:val="18"/>
                <w:lang w:val="en-US" w:eastAsia="zh-CN" w:bidi="ar"/>
              </w:rPr>
              <w:t xml:space="preserve">                          </w:t>
            </w:r>
            <w:r>
              <w:rPr>
                <w:rStyle w:val="18"/>
                <w:color w:val="auto"/>
                <w:sz w:val="18"/>
                <w:szCs w:val="18"/>
                <w:lang w:val="en-US" w:eastAsia="zh-CN" w:bidi="ar"/>
              </w:rPr>
              <w:t xml:space="preserve">     ②相关资产管理制度得到有效执行，计0.5分，否则，不得分；                             </w:t>
            </w:r>
            <w:r>
              <w:rPr>
                <w:rStyle w:val="18"/>
                <w:rFonts w:hint="eastAsia"/>
                <w:color w:val="auto"/>
                <w:sz w:val="18"/>
                <w:szCs w:val="18"/>
                <w:lang w:val="en-US" w:eastAsia="zh-CN" w:bidi="ar"/>
              </w:rPr>
              <w:t xml:space="preserve">                        </w:t>
            </w:r>
            <w:r>
              <w:rPr>
                <w:rStyle w:val="18"/>
                <w:color w:val="auto"/>
                <w:sz w:val="18"/>
                <w:szCs w:val="18"/>
                <w:lang w:val="en-US" w:eastAsia="zh-CN" w:bidi="ar"/>
              </w:rPr>
              <w:t xml:space="preserve">           ③资产管理编制年度预算，计0.5分，未编制不得分。                                                     ④资产配置预算实际执行情况未超年度预算（按程序审批除外），计0.5分，否则，不得分。                </w:t>
            </w:r>
          </w:p>
        </w:tc>
        <w:tc>
          <w:tcPr>
            <w:tcW w:w="183"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pageBreakBefore w:val="0"/>
              <w:widowControl/>
              <w:suppressLineNumbers w:val="0"/>
              <w:wordWrap/>
              <w:overflowPunct/>
              <w:topLinePunct w:val="0"/>
              <w:bidi w:val="0"/>
              <w:adjustRightInd w:val="0"/>
              <w:snapToGrid w:val="0"/>
              <w:ind w:left="-63" w:leftChars="-30" w:right="-63" w:rightChars="-30"/>
              <w:jc w:val="center"/>
              <w:textAlignment w:val="center"/>
              <w:rPr>
                <w:rFonts w:hint="default" w:ascii="Calibri" w:hAnsi="Calibri" w:eastAsia="宋体" w:cs="Calibri"/>
                <w:i w:val="0"/>
                <w:iCs w:val="0"/>
                <w:color w:val="auto"/>
                <w:kern w:val="0"/>
                <w:sz w:val="18"/>
                <w:szCs w:val="18"/>
                <w:u w:val="none"/>
                <w:lang w:val="en-US" w:eastAsia="zh-CN" w:bidi="ar"/>
              </w:rPr>
            </w:pPr>
          </w:p>
        </w:tc>
        <w:tc>
          <w:tcPr>
            <w:tcW w:w="235"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pageBreakBefore w:val="0"/>
              <w:widowControl/>
              <w:suppressLineNumbers w:val="0"/>
              <w:wordWrap/>
              <w:overflowPunct/>
              <w:topLinePunct w:val="0"/>
              <w:bidi w:val="0"/>
              <w:adjustRightInd w:val="0"/>
              <w:snapToGrid w:val="0"/>
              <w:ind w:left="-63" w:leftChars="-30" w:right="-63" w:rightChars="-30"/>
              <w:jc w:val="center"/>
              <w:textAlignment w:val="center"/>
              <w:rPr>
                <w:rStyle w:val="18"/>
                <w:rFonts w:hint="default"/>
                <w:color w:val="auto"/>
                <w:sz w:val="18"/>
                <w:szCs w:val="18"/>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6" w:hRule="atLeast"/>
          <w:jc w:val="center"/>
        </w:trPr>
        <w:tc>
          <w:tcPr>
            <w:tcW w:w="371" w:type="pct"/>
            <w:vMerge w:val="continue"/>
            <w:tcBorders>
              <w:top w:val="single" w:color="000000" w:sz="4" w:space="0"/>
              <w:left w:val="single" w:color="auto" w:sz="4" w:space="0"/>
              <w:bottom w:val="single" w:color="000000" w:sz="4" w:space="0"/>
              <w:right w:val="single" w:color="000000" w:sz="4" w:space="0"/>
            </w:tcBorders>
            <w:shd w:val="clear" w:color="auto" w:fill="auto"/>
            <w:noWrap w:val="0"/>
            <w:vAlign w:val="center"/>
          </w:tcPr>
          <w:p>
            <w:pPr>
              <w:keepNext w:val="0"/>
              <w:keepLines w:val="0"/>
              <w:pageBreakBefore w:val="0"/>
              <w:widowControl/>
              <w:wordWrap/>
              <w:overflowPunct/>
              <w:topLinePunct w:val="0"/>
              <w:bidi w:val="0"/>
              <w:adjustRightInd w:val="0"/>
              <w:snapToGrid w:val="0"/>
              <w:ind w:left="-63" w:leftChars="-30" w:right="-63" w:rightChars="-30"/>
              <w:jc w:val="center"/>
              <w:rPr>
                <w:rFonts w:hint="eastAsia" w:ascii="宋体" w:hAnsi="宋体" w:eastAsia="宋体" w:cs="宋体"/>
                <w:i w:val="0"/>
                <w:iCs w:val="0"/>
                <w:color w:val="auto"/>
                <w:sz w:val="18"/>
                <w:szCs w:val="18"/>
                <w:u w:val="none"/>
              </w:rPr>
            </w:pPr>
          </w:p>
        </w:tc>
        <w:tc>
          <w:tcPr>
            <w:tcW w:w="316" w:type="pct"/>
            <w:vMerge w:val="continue"/>
            <w:tcBorders>
              <w:top w:val="single" w:color="000000" w:sz="4" w:space="0"/>
              <w:left w:val="nil"/>
              <w:bottom w:val="single" w:color="000000" w:sz="4" w:space="0"/>
              <w:right w:val="single" w:color="000000" w:sz="4" w:space="0"/>
            </w:tcBorders>
            <w:shd w:val="clear" w:color="auto" w:fill="auto"/>
            <w:noWrap w:val="0"/>
            <w:vAlign w:val="center"/>
          </w:tcPr>
          <w:p>
            <w:pPr>
              <w:keepNext w:val="0"/>
              <w:keepLines w:val="0"/>
              <w:pageBreakBefore w:val="0"/>
              <w:widowControl/>
              <w:wordWrap/>
              <w:overflowPunct/>
              <w:topLinePunct w:val="0"/>
              <w:bidi w:val="0"/>
              <w:adjustRightInd w:val="0"/>
              <w:snapToGrid w:val="0"/>
              <w:ind w:left="-63" w:leftChars="-30" w:right="-63" w:rightChars="-30"/>
              <w:jc w:val="center"/>
              <w:rPr>
                <w:rFonts w:hint="eastAsia" w:ascii="宋体" w:hAnsi="宋体" w:eastAsia="宋体" w:cs="宋体"/>
                <w:i w:val="0"/>
                <w:iCs w:val="0"/>
                <w:color w:val="auto"/>
                <w:sz w:val="18"/>
                <w:szCs w:val="18"/>
                <w:u w:val="none"/>
              </w:rPr>
            </w:pPr>
          </w:p>
        </w:tc>
        <w:tc>
          <w:tcPr>
            <w:tcW w:w="469"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pageBreakBefore w:val="0"/>
              <w:widowControl/>
              <w:suppressLineNumbers w:val="0"/>
              <w:wordWrap/>
              <w:overflowPunct/>
              <w:topLinePunct w:val="0"/>
              <w:bidi w:val="0"/>
              <w:adjustRightInd w:val="0"/>
              <w:snapToGrid w:val="0"/>
              <w:ind w:left="-63" w:leftChars="-30" w:right="-63" w:rightChars="-3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 xml:space="preserve">资产管理 </w:t>
            </w:r>
          </w:p>
          <w:p>
            <w:pPr>
              <w:keepNext w:val="0"/>
              <w:keepLines w:val="0"/>
              <w:pageBreakBefore w:val="0"/>
              <w:widowControl/>
              <w:suppressLineNumbers w:val="0"/>
              <w:wordWrap/>
              <w:overflowPunct/>
              <w:topLinePunct w:val="0"/>
              <w:bidi w:val="0"/>
              <w:adjustRightInd w:val="0"/>
              <w:snapToGrid w:val="0"/>
              <w:ind w:left="-63" w:leftChars="-30" w:right="-63" w:rightChars="-3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安全性</w:t>
            </w:r>
          </w:p>
        </w:tc>
        <w:tc>
          <w:tcPr>
            <w:tcW w:w="283"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pageBreakBefore w:val="0"/>
              <w:widowControl/>
              <w:suppressLineNumbers w:val="0"/>
              <w:wordWrap/>
              <w:overflowPunct/>
              <w:topLinePunct w:val="0"/>
              <w:bidi w:val="0"/>
              <w:adjustRightInd w:val="0"/>
              <w:snapToGrid w:val="0"/>
              <w:ind w:left="-63" w:leftChars="-30" w:right="-63" w:rightChars="-30"/>
              <w:jc w:val="center"/>
              <w:textAlignment w:val="center"/>
              <w:rPr>
                <w:rFonts w:hint="default" w:ascii="Calibri" w:hAnsi="Calibri" w:eastAsia="宋体" w:cs="Calibri"/>
                <w:i w:val="0"/>
                <w:iCs w:val="0"/>
                <w:color w:val="auto"/>
                <w:sz w:val="18"/>
                <w:szCs w:val="18"/>
                <w:u w:val="none"/>
              </w:rPr>
            </w:pPr>
            <w:r>
              <w:rPr>
                <w:rFonts w:hint="default" w:ascii="Calibri" w:hAnsi="Calibri" w:eastAsia="宋体" w:cs="Calibri"/>
                <w:i w:val="0"/>
                <w:iCs w:val="0"/>
                <w:color w:val="auto"/>
                <w:kern w:val="0"/>
                <w:sz w:val="18"/>
                <w:szCs w:val="18"/>
                <w:u w:val="none"/>
                <w:lang w:val="en-US" w:eastAsia="zh-CN" w:bidi="ar"/>
              </w:rPr>
              <w:t>2</w:t>
            </w:r>
          </w:p>
        </w:tc>
        <w:tc>
          <w:tcPr>
            <w:tcW w:w="1512"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pageBreakBefore w:val="0"/>
              <w:widowControl/>
              <w:suppressLineNumbers w:val="0"/>
              <w:wordWrap/>
              <w:overflowPunct/>
              <w:topLinePunct w:val="0"/>
              <w:bidi w:val="0"/>
              <w:adjustRightInd w:val="0"/>
              <w:snapToGrid w:val="0"/>
              <w:ind w:left="-63" w:leftChars="-30" w:right="-63" w:rightChars="-30"/>
              <w:jc w:val="left"/>
              <w:textAlignment w:val="center"/>
              <w:rPr>
                <w:rStyle w:val="18"/>
                <w:rFonts w:hint="eastAsia"/>
                <w:color w:val="auto"/>
                <w:sz w:val="18"/>
                <w:szCs w:val="18"/>
                <w:lang w:val="en-US" w:eastAsia="zh-CN" w:bidi="ar"/>
              </w:rPr>
            </w:pPr>
            <w:r>
              <w:rPr>
                <w:rStyle w:val="18"/>
                <w:rFonts w:hint="eastAsia"/>
                <w:color w:val="auto"/>
                <w:sz w:val="18"/>
                <w:szCs w:val="18"/>
                <w:lang w:val="en-US" w:eastAsia="zh-CN" w:bidi="ar"/>
              </w:rPr>
              <w:t>①资产保存是否完整并有台账；                                   ②资产配置是否合理，是否有闲置现象；                      ③资产处置是否规范；                                      ④资产账务管理是否合规，是否帐实相符；                                 ⑤资产是否有偿使用或处置收入及时足额上缴；                                                   ⑥相关资产购置是否履行政府采购手续，外租资产是否走合规程序；                                           ⑦资产是否定期进行盘点并有记录。</w:t>
            </w:r>
          </w:p>
        </w:tc>
        <w:tc>
          <w:tcPr>
            <w:tcW w:w="1626"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pageBreakBefore w:val="0"/>
              <w:widowControl/>
              <w:suppressLineNumbers w:val="0"/>
              <w:wordWrap/>
              <w:overflowPunct/>
              <w:topLinePunct w:val="0"/>
              <w:bidi w:val="0"/>
              <w:adjustRightInd w:val="0"/>
              <w:snapToGrid w:val="0"/>
              <w:ind w:left="-63" w:leftChars="-30" w:right="-63" w:rightChars="-30"/>
              <w:jc w:val="left"/>
              <w:textAlignment w:val="center"/>
              <w:rPr>
                <w:rStyle w:val="18"/>
                <w:rFonts w:hint="eastAsia"/>
                <w:color w:val="auto"/>
                <w:sz w:val="18"/>
                <w:szCs w:val="18"/>
                <w:lang w:val="en-US" w:eastAsia="zh-CN" w:bidi="ar"/>
              </w:rPr>
            </w:pPr>
            <w:r>
              <w:rPr>
                <w:rStyle w:val="18"/>
                <w:rFonts w:hint="eastAsia"/>
                <w:color w:val="auto"/>
                <w:sz w:val="18"/>
                <w:szCs w:val="18"/>
                <w:lang w:val="en-US" w:eastAsia="zh-CN" w:bidi="ar"/>
              </w:rPr>
              <w:t>①资产配置合理符合标准、保管完整，账务管理规范，定期盘点并有台账，账实相符的，计</w:t>
            </w:r>
            <w:r>
              <w:rPr>
                <w:rStyle w:val="18"/>
                <w:color w:val="auto"/>
                <w:sz w:val="18"/>
                <w:szCs w:val="18"/>
                <w:lang w:val="en-US" w:eastAsia="zh-CN" w:bidi="ar"/>
              </w:rPr>
              <w:t xml:space="preserve">0.5分，发现一例不符，扣0.1分，扣完为止；                     </w:t>
            </w:r>
            <w:r>
              <w:rPr>
                <w:rStyle w:val="18"/>
                <w:rFonts w:hint="eastAsia"/>
                <w:color w:val="auto"/>
                <w:sz w:val="18"/>
                <w:szCs w:val="18"/>
                <w:lang w:val="en-US" w:eastAsia="zh-CN" w:bidi="ar"/>
              </w:rPr>
              <w:t xml:space="preserve">                  </w:t>
            </w:r>
            <w:r>
              <w:rPr>
                <w:rStyle w:val="18"/>
                <w:color w:val="auto"/>
                <w:sz w:val="18"/>
                <w:szCs w:val="18"/>
                <w:lang w:val="en-US" w:eastAsia="zh-CN" w:bidi="ar"/>
              </w:rPr>
              <w:t xml:space="preserve">         ②资产处置规范，计0.3分，发现一例不符，扣0.1分，扣完为止；资产无闲置现象，计0.2分，发现一例，扣0.1分，扣完为止；                    </w:t>
            </w:r>
            <w:r>
              <w:rPr>
                <w:rStyle w:val="18"/>
                <w:rFonts w:hint="eastAsia"/>
                <w:color w:val="auto"/>
                <w:sz w:val="18"/>
                <w:szCs w:val="18"/>
                <w:lang w:val="en-US" w:eastAsia="zh-CN" w:bidi="ar"/>
              </w:rPr>
              <w:t xml:space="preserve">                       </w:t>
            </w:r>
            <w:r>
              <w:rPr>
                <w:rStyle w:val="18"/>
                <w:color w:val="auto"/>
                <w:sz w:val="18"/>
                <w:szCs w:val="18"/>
                <w:lang w:val="en-US" w:eastAsia="zh-CN" w:bidi="ar"/>
              </w:rPr>
              <w:t xml:space="preserve">            ③资产有偿使用或处置收入及时足额上缴，计0.5分，发现未上缴，本项不得分；          </w:t>
            </w:r>
            <w:r>
              <w:rPr>
                <w:rStyle w:val="18"/>
                <w:rFonts w:hint="eastAsia"/>
                <w:color w:val="auto"/>
                <w:sz w:val="18"/>
                <w:szCs w:val="18"/>
                <w:lang w:val="en-US" w:eastAsia="zh-CN" w:bidi="ar"/>
              </w:rPr>
              <w:t xml:space="preserve">                    </w:t>
            </w:r>
            <w:r>
              <w:rPr>
                <w:rStyle w:val="18"/>
                <w:color w:val="auto"/>
                <w:sz w:val="18"/>
                <w:szCs w:val="18"/>
                <w:lang w:val="en-US" w:eastAsia="zh-CN" w:bidi="ar"/>
              </w:rPr>
              <w:t xml:space="preserve">                  ④资产购置履行政府采购手续，计0.3分，发现一例不符，扣0.1分，扣完为止；外租资产全部走合规程序，计0.2分，发现一例不合规，扣0.1分，扣完为止。</w:t>
            </w:r>
          </w:p>
        </w:tc>
        <w:tc>
          <w:tcPr>
            <w:tcW w:w="183"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pageBreakBefore w:val="0"/>
              <w:widowControl/>
              <w:suppressLineNumbers w:val="0"/>
              <w:wordWrap/>
              <w:overflowPunct/>
              <w:topLinePunct w:val="0"/>
              <w:bidi w:val="0"/>
              <w:adjustRightInd w:val="0"/>
              <w:snapToGrid w:val="0"/>
              <w:ind w:left="-63" w:leftChars="-30" w:right="-63" w:rightChars="-30"/>
              <w:jc w:val="center"/>
              <w:textAlignment w:val="center"/>
              <w:rPr>
                <w:rFonts w:hint="default" w:ascii="Calibri" w:hAnsi="Calibri" w:eastAsia="宋体" w:cs="Calibri"/>
                <w:i w:val="0"/>
                <w:iCs w:val="0"/>
                <w:color w:val="auto"/>
                <w:kern w:val="0"/>
                <w:sz w:val="18"/>
                <w:szCs w:val="18"/>
                <w:u w:val="none"/>
                <w:lang w:val="en-US" w:eastAsia="zh-CN" w:bidi="ar"/>
              </w:rPr>
            </w:pPr>
          </w:p>
        </w:tc>
        <w:tc>
          <w:tcPr>
            <w:tcW w:w="235"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pageBreakBefore w:val="0"/>
              <w:widowControl/>
              <w:suppressLineNumbers w:val="0"/>
              <w:wordWrap/>
              <w:overflowPunct/>
              <w:topLinePunct w:val="0"/>
              <w:bidi w:val="0"/>
              <w:adjustRightInd w:val="0"/>
              <w:snapToGrid w:val="0"/>
              <w:ind w:left="-63" w:leftChars="-30" w:right="-63" w:rightChars="-30"/>
              <w:jc w:val="center"/>
              <w:textAlignment w:val="center"/>
              <w:rPr>
                <w:rStyle w:val="18"/>
                <w:rFonts w:hint="default"/>
                <w:color w:val="auto"/>
                <w:sz w:val="18"/>
                <w:szCs w:val="18"/>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2" w:hRule="atLeast"/>
          <w:jc w:val="center"/>
        </w:trPr>
        <w:tc>
          <w:tcPr>
            <w:tcW w:w="371" w:type="pct"/>
            <w:vMerge w:val="continue"/>
            <w:tcBorders>
              <w:top w:val="single" w:color="000000" w:sz="4" w:space="0"/>
              <w:left w:val="single" w:color="auto" w:sz="4" w:space="0"/>
              <w:bottom w:val="single" w:color="000000" w:sz="4" w:space="0"/>
              <w:right w:val="single" w:color="000000" w:sz="4" w:space="0"/>
            </w:tcBorders>
            <w:shd w:val="clear" w:color="auto" w:fill="auto"/>
            <w:noWrap w:val="0"/>
            <w:vAlign w:val="center"/>
          </w:tcPr>
          <w:p>
            <w:pPr>
              <w:keepNext w:val="0"/>
              <w:keepLines w:val="0"/>
              <w:pageBreakBefore w:val="0"/>
              <w:widowControl/>
              <w:wordWrap/>
              <w:overflowPunct/>
              <w:topLinePunct w:val="0"/>
              <w:bidi w:val="0"/>
              <w:adjustRightInd w:val="0"/>
              <w:snapToGrid w:val="0"/>
              <w:ind w:left="-63" w:leftChars="-30" w:right="-63" w:rightChars="-30"/>
              <w:jc w:val="center"/>
              <w:rPr>
                <w:rFonts w:hint="eastAsia" w:ascii="宋体" w:hAnsi="宋体" w:eastAsia="宋体" w:cs="宋体"/>
                <w:i w:val="0"/>
                <w:iCs w:val="0"/>
                <w:color w:val="auto"/>
                <w:sz w:val="18"/>
                <w:szCs w:val="18"/>
                <w:u w:val="none"/>
              </w:rPr>
            </w:pPr>
          </w:p>
        </w:tc>
        <w:tc>
          <w:tcPr>
            <w:tcW w:w="316" w:type="pct"/>
            <w:vMerge w:val="continue"/>
            <w:tcBorders>
              <w:top w:val="single" w:color="000000" w:sz="4" w:space="0"/>
              <w:left w:val="nil"/>
              <w:bottom w:val="single" w:color="auto" w:sz="4" w:space="0"/>
              <w:right w:val="single" w:color="000000" w:sz="4" w:space="0"/>
            </w:tcBorders>
            <w:shd w:val="clear" w:color="auto" w:fill="auto"/>
            <w:noWrap w:val="0"/>
            <w:vAlign w:val="center"/>
          </w:tcPr>
          <w:p>
            <w:pPr>
              <w:keepNext w:val="0"/>
              <w:keepLines w:val="0"/>
              <w:pageBreakBefore w:val="0"/>
              <w:widowControl/>
              <w:wordWrap/>
              <w:overflowPunct/>
              <w:topLinePunct w:val="0"/>
              <w:bidi w:val="0"/>
              <w:adjustRightInd w:val="0"/>
              <w:snapToGrid w:val="0"/>
              <w:ind w:left="-63" w:leftChars="-30" w:right="-63" w:rightChars="-30"/>
              <w:jc w:val="center"/>
              <w:rPr>
                <w:rFonts w:hint="eastAsia" w:ascii="宋体" w:hAnsi="宋体" w:eastAsia="宋体" w:cs="宋体"/>
                <w:i w:val="0"/>
                <w:iCs w:val="0"/>
                <w:color w:val="auto"/>
                <w:sz w:val="18"/>
                <w:szCs w:val="18"/>
                <w:u w:val="none"/>
              </w:rPr>
            </w:pPr>
          </w:p>
        </w:tc>
        <w:tc>
          <w:tcPr>
            <w:tcW w:w="469" w:type="pct"/>
            <w:tcBorders>
              <w:top w:val="single" w:color="000000" w:sz="4" w:space="0"/>
              <w:left w:val="single" w:color="000000" w:sz="4" w:space="0"/>
              <w:bottom w:val="single" w:color="auto" w:sz="4" w:space="0"/>
              <w:right w:val="single" w:color="000000" w:sz="4" w:space="0"/>
            </w:tcBorders>
            <w:shd w:val="clear" w:color="auto" w:fill="auto"/>
            <w:noWrap w:val="0"/>
            <w:vAlign w:val="center"/>
          </w:tcPr>
          <w:p>
            <w:pPr>
              <w:keepNext w:val="0"/>
              <w:keepLines w:val="0"/>
              <w:pageBreakBefore w:val="0"/>
              <w:widowControl/>
              <w:suppressLineNumbers w:val="0"/>
              <w:wordWrap/>
              <w:overflowPunct/>
              <w:topLinePunct w:val="0"/>
              <w:bidi w:val="0"/>
              <w:adjustRightInd w:val="0"/>
              <w:snapToGrid w:val="0"/>
              <w:ind w:left="-63" w:leftChars="-30" w:right="-63" w:rightChars="-3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资产保管和使用情况</w:t>
            </w:r>
          </w:p>
        </w:tc>
        <w:tc>
          <w:tcPr>
            <w:tcW w:w="283" w:type="pct"/>
            <w:tcBorders>
              <w:top w:val="single" w:color="000000" w:sz="4" w:space="0"/>
              <w:left w:val="single" w:color="000000" w:sz="4" w:space="0"/>
              <w:bottom w:val="single" w:color="auto" w:sz="4" w:space="0"/>
              <w:right w:val="single" w:color="000000" w:sz="4" w:space="0"/>
            </w:tcBorders>
            <w:shd w:val="clear" w:color="auto" w:fill="auto"/>
            <w:noWrap w:val="0"/>
            <w:vAlign w:val="center"/>
          </w:tcPr>
          <w:p>
            <w:pPr>
              <w:keepNext w:val="0"/>
              <w:keepLines w:val="0"/>
              <w:pageBreakBefore w:val="0"/>
              <w:widowControl/>
              <w:suppressLineNumbers w:val="0"/>
              <w:wordWrap/>
              <w:overflowPunct/>
              <w:topLinePunct w:val="0"/>
              <w:bidi w:val="0"/>
              <w:adjustRightInd w:val="0"/>
              <w:snapToGrid w:val="0"/>
              <w:ind w:left="-63" w:leftChars="-30" w:right="-63" w:rightChars="-30"/>
              <w:jc w:val="center"/>
              <w:textAlignment w:val="center"/>
              <w:rPr>
                <w:rFonts w:hint="default" w:ascii="Calibri" w:hAnsi="Calibri" w:eastAsia="宋体" w:cs="Calibri"/>
                <w:i w:val="0"/>
                <w:iCs w:val="0"/>
                <w:color w:val="auto"/>
                <w:sz w:val="18"/>
                <w:szCs w:val="18"/>
                <w:u w:val="none"/>
              </w:rPr>
            </w:pPr>
            <w:r>
              <w:rPr>
                <w:rFonts w:hint="default" w:ascii="Calibri" w:hAnsi="Calibri" w:eastAsia="宋体" w:cs="Calibri"/>
                <w:i w:val="0"/>
                <w:iCs w:val="0"/>
                <w:color w:val="auto"/>
                <w:kern w:val="0"/>
                <w:sz w:val="18"/>
                <w:szCs w:val="18"/>
                <w:u w:val="none"/>
                <w:lang w:val="en-US" w:eastAsia="zh-CN" w:bidi="ar"/>
              </w:rPr>
              <w:t>1</w:t>
            </w:r>
          </w:p>
        </w:tc>
        <w:tc>
          <w:tcPr>
            <w:tcW w:w="1512" w:type="pct"/>
            <w:tcBorders>
              <w:top w:val="single" w:color="000000" w:sz="4" w:space="0"/>
              <w:left w:val="single" w:color="000000" w:sz="4" w:space="0"/>
              <w:bottom w:val="single" w:color="auto" w:sz="4" w:space="0"/>
              <w:right w:val="single" w:color="000000" w:sz="4" w:space="0"/>
            </w:tcBorders>
            <w:shd w:val="clear" w:color="auto" w:fill="auto"/>
            <w:noWrap w:val="0"/>
            <w:vAlign w:val="center"/>
          </w:tcPr>
          <w:p>
            <w:pPr>
              <w:keepNext w:val="0"/>
              <w:keepLines w:val="0"/>
              <w:pageBreakBefore w:val="0"/>
              <w:widowControl/>
              <w:suppressLineNumbers w:val="0"/>
              <w:wordWrap/>
              <w:overflowPunct/>
              <w:topLinePunct w:val="0"/>
              <w:bidi w:val="0"/>
              <w:adjustRightInd w:val="0"/>
              <w:snapToGrid w:val="0"/>
              <w:ind w:left="-63" w:leftChars="-30" w:right="-63" w:rightChars="-30"/>
              <w:jc w:val="left"/>
              <w:textAlignment w:val="center"/>
              <w:rPr>
                <w:rStyle w:val="18"/>
                <w:rFonts w:hint="eastAsia"/>
                <w:color w:val="auto"/>
                <w:sz w:val="18"/>
                <w:szCs w:val="18"/>
                <w:lang w:val="en-US" w:eastAsia="zh-CN" w:bidi="ar"/>
              </w:rPr>
            </w:pPr>
            <w:r>
              <w:rPr>
                <w:rStyle w:val="18"/>
                <w:rFonts w:hint="eastAsia"/>
                <w:color w:val="auto"/>
                <w:sz w:val="18"/>
                <w:szCs w:val="18"/>
                <w:lang w:val="en-US" w:eastAsia="zh-CN" w:bidi="ar"/>
              </w:rPr>
              <w:t>①是否建立固定资产台账，实行编码管理；                    ②固定资产增减变化是否建立审批程序；                          ③固定资产是否有闲置浪费现象</w:t>
            </w:r>
          </w:p>
        </w:tc>
        <w:tc>
          <w:tcPr>
            <w:tcW w:w="1626"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pageBreakBefore w:val="0"/>
              <w:widowControl/>
              <w:suppressLineNumbers w:val="0"/>
              <w:wordWrap/>
              <w:overflowPunct/>
              <w:topLinePunct w:val="0"/>
              <w:bidi w:val="0"/>
              <w:adjustRightInd w:val="0"/>
              <w:snapToGrid w:val="0"/>
              <w:ind w:left="-63" w:leftChars="-30" w:right="-63" w:rightChars="-30"/>
              <w:jc w:val="left"/>
              <w:textAlignment w:val="center"/>
              <w:rPr>
                <w:rStyle w:val="18"/>
                <w:rFonts w:hint="eastAsia"/>
                <w:color w:val="auto"/>
                <w:sz w:val="18"/>
                <w:szCs w:val="18"/>
                <w:lang w:val="en-US" w:eastAsia="zh-CN" w:bidi="ar"/>
              </w:rPr>
            </w:pPr>
            <w:r>
              <w:rPr>
                <w:rStyle w:val="18"/>
                <w:rFonts w:hint="eastAsia"/>
                <w:color w:val="auto"/>
                <w:sz w:val="18"/>
                <w:szCs w:val="18"/>
                <w:lang w:val="en-US" w:eastAsia="zh-CN" w:bidi="ar"/>
              </w:rPr>
              <w:t>建了固定资产台账实行编码管理的计0.25分；                            建立了固定资产增减变化审批程序的计0.25分，否则不得分；                                                                            固定资产无闲置浪费现象计0.5分，发现一处扣0.1分，扣完为止。</w:t>
            </w:r>
          </w:p>
        </w:tc>
        <w:tc>
          <w:tcPr>
            <w:tcW w:w="183"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pageBreakBefore w:val="0"/>
              <w:widowControl/>
              <w:suppressLineNumbers w:val="0"/>
              <w:wordWrap/>
              <w:overflowPunct/>
              <w:topLinePunct w:val="0"/>
              <w:bidi w:val="0"/>
              <w:adjustRightInd w:val="0"/>
              <w:snapToGrid w:val="0"/>
              <w:ind w:left="-63" w:leftChars="-30" w:right="-63" w:rightChars="-30"/>
              <w:jc w:val="center"/>
              <w:textAlignment w:val="center"/>
              <w:rPr>
                <w:rFonts w:hint="eastAsia" w:ascii="Calibri" w:hAnsi="Calibri" w:eastAsia="宋体" w:cs="Calibri"/>
                <w:i w:val="0"/>
                <w:iCs w:val="0"/>
                <w:color w:val="auto"/>
                <w:kern w:val="0"/>
                <w:sz w:val="18"/>
                <w:szCs w:val="18"/>
                <w:u w:val="none"/>
                <w:lang w:val="en-US" w:eastAsia="zh-CN" w:bidi="ar"/>
              </w:rPr>
            </w:pPr>
          </w:p>
        </w:tc>
        <w:tc>
          <w:tcPr>
            <w:tcW w:w="235"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pageBreakBefore w:val="0"/>
              <w:widowControl/>
              <w:suppressLineNumbers w:val="0"/>
              <w:wordWrap/>
              <w:overflowPunct/>
              <w:topLinePunct w:val="0"/>
              <w:bidi w:val="0"/>
              <w:adjustRightInd w:val="0"/>
              <w:snapToGrid w:val="0"/>
              <w:ind w:left="-63" w:leftChars="-30" w:right="-63" w:rightChars="-30"/>
              <w:jc w:val="center"/>
              <w:textAlignment w:val="center"/>
              <w:rPr>
                <w:rStyle w:val="18"/>
                <w:rFonts w:hint="default"/>
                <w:color w:val="auto"/>
                <w:sz w:val="18"/>
                <w:szCs w:val="18"/>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96" w:hRule="atLeast"/>
          <w:jc w:val="center"/>
        </w:trPr>
        <w:tc>
          <w:tcPr>
            <w:tcW w:w="371" w:type="pct"/>
            <w:vMerge w:val="restart"/>
            <w:tcBorders>
              <w:top w:val="single" w:color="000000" w:sz="4" w:space="0"/>
              <w:left w:val="single" w:color="000000" w:sz="4" w:space="0"/>
              <w:bottom w:val="single" w:color="000000" w:sz="4" w:space="0"/>
              <w:right w:val="single" w:color="auto" w:sz="4" w:space="0"/>
            </w:tcBorders>
            <w:shd w:val="clear" w:color="auto" w:fill="auto"/>
            <w:noWrap w:val="0"/>
            <w:vAlign w:val="center"/>
          </w:tcPr>
          <w:p>
            <w:pPr>
              <w:keepNext w:val="0"/>
              <w:keepLines w:val="0"/>
              <w:pageBreakBefore w:val="0"/>
              <w:widowControl/>
              <w:suppressLineNumbers w:val="0"/>
              <w:wordWrap/>
              <w:overflowPunct/>
              <w:topLinePunct w:val="0"/>
              <w:bidi w:val="0"/>
              <w:adjustRightInd w:val="0"/>
              <w:snapToGrid w:val="0"/>
              <w:ind w:left="-63" w:leftChars="-30" w:right="-63" w:rightChars="-3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产出   （26分）</w:t>
            </w:r>
          </w:p>
        </w:tc>
        <w:tc>
          <w:tcPr>
            <w:tcW w:w="316" w:type="pct"/>
            <w:vMerge w:val="restart"/>
            <w:tcBorders>
              <w:top w:val="single" w:color="auto" w:sz="4" w:space="0"/>
              <w:left w:val="single" w:color="auto" w:sz="4" w:space="0"/>
              <w:bottom w:val="single" w:color="auto" w:sz="4" w:space="0"/>
              <w:right w:val="single" w:color="auto" w:sz="4" w:space="0"/>
            </w:tcBorders>
            <w:shd w:val="clear" w:color="auto" w:fill="auto"/>
            <w:noWrap w:val="0"/>
            <w:vAlign w:val="center"/>
          </w:tcPr>
          <w:p>
            <w:pPr>
              <w:keepNext w:val="0"/>
              <w:keepLines w:val="0"/>
              <w:pageBreakBefore w:val="0"/>
              <w:widowControl/>
              <w:suppressLineNumbers w:val="0"/>
              <w:wordWrap/>
              <w:overflowPunct/>
              <w:topLinePunct w:val="0"/>
              <w:bidi w:val="0"/>
              <w:adjustRightInd w:val="0"/>
              <w:snapToGrid w:val="0"/>
              <w:ind w:left="-63" w:leftChars="-30" w:right="-63" w:rightChars="-3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实际             完成率</w:t>
            </w:r>
          </w:p>
        </w:tc>
        <w:tc>
          <w:tcPr>
            <w:tcW w:w="469" w:type="pct"/>
            <w:tcBorders>
              <w:top w:val="single" w:color="auto" w:sz="4" w:space="0"/>
              <w:left w:val="single" w:color="auto" w:sz="4" w:space="0"/>
              <w:bottom w:val="single" w:color="auto" w:sz="4" w:space="0"/>
              <w:right w:val="single" w:color="auto" w:sz="4" w:space="0"/>
            </w:tcBorders>
            <w:shd w:val="clear" w:color="auto" w:fill="auto"/>
            <w:noWrap w:val="0"/>
            <w:vAlign w:val="center"/>
          </w:tcPr>
          <w:p>
            <w:pPr>
              <w:keepNext w:val="0"/>
              <w:keepLines w:val="0"/>
              <w:pageBreakBefore w:val="0"/>
              <w:widowControl/>
              <w:suppressLineNumbers w:val="0"/>
              <w:wordWrap/>
              <w:overflowPunct/>
              <w:topLinePunct w:val="0"/>
              <w:bidi w:val="0"/>
              <w:adjustRightInd w:val="0"/>
              <w:snapToGrid w:val="0"/>
              <w:ind w:left="-63" w:leftChars="-30" w:right="-63" w:rightChars="-30"/>
              <w:jc w:val="center"/>
              <w:textAlignment w:val="center"/>
              <w:rPr>
                <w:rFonts w:hint="default" w:ascii="宋体" w:hAnsi="宋体" w:eastAsia="宋体" w:cs="宋体"/>
                <w:i w:val="0"/>
                <w:iCs w:val="0"/>
                <w:color w:val="auto"/>
                <w:sz w:val="18"/>
                <w:szCs w:val="18"/>
                <w:u w:val="none"/>
                <w:lang w:val="en-US"/>
              </w:rPr>
            </w:pPr>
            <w:r>
              <w:rPr>
                <w:rFonts w:hint="eastAsia" w:ascii="宋体" w:hAnsi="宋体" w:eastAsia="宋体" w:cs="宋体"/>
                <w:i w:val="0"/>
                <w:iCs w:val="0"/>
                <w:color w:val="auto"/>
                <w:kern w:val="0"/>
                <w:sz w:val="18"/>
                <w:szCs w:val="18"/>
                <w:u w:val="none"/>
                <w:lang w:val="en-US" w:eastAsia="zh-CN" w:bidi="ar"/>
              </w:rPr>
              <w:t>招生人数完成情况</w:t>
            </w:r>
          </w:p>
        </w:tc>
        <w:tc>
          <w:tcPr>
            <w:tcW w:w="283" w:type="pct"/>
            <w:tcBorders>
              <w:top w:val="single" w:color="auto" w:sz="4" w:space="0"/>
              <w:left w:val="single" w:color="auto" w:sz="4" w:space="0"/>
              <w:bottom w:val="single" w:color="auto" w:sz="4" w:space="0"/>
              <w:right w:val="single" w:color="auto" w:sz="4" w:space="0"/>
            </w:tcBorders>
            <w:shd w:val="clear" w:color="auto" w:fill="auto"/>
            <w:noWrap w:val="0"/>
            <w:vAlign w:val="center"/>
          </w:tcPr>
          <w:p>
            <w:pPr>
              <w:keepNext w:val="0"/>
              <w:keepLines w:val="0"/>
              <w:pageBreakBefore w:val="0"/>
              <w:widowControl/>
              <w:suppressLineNumbers w:val="0"/>
              <w:wordWrap/>
              <w:overflowPunct/>
              <w:topLinePunct w:val="0"/>
              <w:bidi w:val="0"/>
              <w:adjustRightInd w:val="0"/>
              <w:snapToGrid w:val="0"/>
              <w:ind w:left="-63" w:leftChars="-30" w:right="-63" w:rightChars="-30"/>
              <w:jc w:val="center"/>
              <w:textAlignment w:val="center"/>
              <w:rPr>
                <w:rFonts w:hint="default" w:ascii="Calibri" w:hAnsi="Calibri" w:eastAsia="宋体" w:cs="Calibri"/>
                <w:i w:val="0"/>
                <w:iCs w:val="0"/>
                <w:color w:val="auto"/>
                <w:sz w:val="18"/>
                <w:szCs w:val="18"/>
                <w:u w:val="none"/>
              </w:rPr>
            </w:pPr>
            <w:r>
              <w:rPr>
                <w:rFonts w:hint="eastAsia" w:ascii="Calibri" w:hAnsi="Calibri" w:eastAsia="宋体" w:cs="Calibri"/>
                <w:i w:val="0"/>
                <w:iCs w:val="0"/>
                <w:color w:val="auto"/>
                <w:kern w:val="0"/>
                <w:sz w:val="18"/>
                <w:szCs w:val="18"/>
                <w:u w:val="none"/>
                <w:lang w:val="en-US" w:eastAsia="zh-CN" w:bidi="ar"/>
              </w:rPr>
              <w:t>2</w:t>
            </w:r>
          </w:p>
        </w:tc>
        <w:tc>
          <w:tcPr>
            <w:tcW w:w="1512" w:type="pct"/>
            <w:vMerge w:val="restart"/>
            <w:tcBorders>
              <w:top w:val="single" w:color="auto" w:sz="4" w:space="0"/>
              <w:left w:val="single" w:color="auto" w:sz="4" w:space="0"/>
              <w:bottom w:val="single" w:color="auto" w:sz="4" w:space="0"/>
              <w:right w:val="single" w:color="auto" w:sz="4" w:space="0"/>
            </w:tcBorders>
            <w:shd w:val="clear" w:color="auto" w:fill="auto"/>
            <w:noWrap w:val="0"/>
            <w:vAlign w:val="center"/>
          </w:tcPr>
          <w:p>
            <w:pPr>
              <w:keepNext w:val="0"/>
              <w:keepLines w:val="0"/>
              <w:pageBreakBefore w:val="0"/>
              <w:widowControl/>
              <w:suppressLineNumbers w:val="0"/>
              <w:wordWrap/>
              <w:overflowPunct/>
              <w:topLinePunct w:val="0"/>
              <w:bidi w:val="0"/>
              <w:adjustRightInd w:val="0"/>
              <w:snapToGrid w:val="0"/>
              <w:ind w:left="-63" w:leftChars="-30" w:right="-63" w:rightChars="-30"/>
              <w:jc w:val="left"/>
              <w:textAlignment w:val="center"/>
              <w:rPr>
                <w:rStyle w:val="18"/>
                <w:rFonts w:hint="eastAsia"/>
                <w:color w:val="auto"/>
                <w:sz w:val="18"/>
                <w:szCs w:val="18"/>
                <w:lang w:val="en-US" w:eastAsia="zh-CN" w:bidi="ar"/>
              </w:rPr>
            </w:pPr>
            <w:r>
              <w:rPr>
                <w:rStyle w:val="18"/>
                <w:rFonts w:hint="eastAsia"/>
                <w:color w:val="auto"/>
                <w:sz w:val="18"/>
                <w:szCs w:val="18"/>
                <w:lang w:val="en-US" w:eastAsia="zh-CN" w:bidi="ar"/>
              </w:rPr>
              <w:t>部门履行职责而实际完成工作数与计划工作数的比率，用以反映和考核部门履职工作任务目标的实现程度。部门工作受到上级通报表扬或批评情况。</w:t>
            </w:r>
          </w:p>
          <w:p>
            <w:pPr>
              <w:keepNext w:val="0"/>
              <w:keepLines w:val="0"/>
              <w:pageBreakBefore w:val="0"/>
              <w:widowControl/>
              <w:suppressLineNumbers w:val="0"/>
              <w:wordWrap/>
              <w:overflowPunct/>
              <w:topLinePunct w:val="0"/>
              <w:bidi w:val="0"/>
              <w:adjustRightInd w:val="0"/>
              <w:snapToGrid w:val="0"/>
              <w:ind w:left="-63" w:leftChars="-30" w:right="-63" w:rightChars="-30"/>
              <w:jc w:val="left"/>
              <w:textAlignment w:val="center"/>
              <w:rPr>
                <w:rStyle w:val="18"/>
                <w:rFonts w:hint="eastAsia"/>
                <w:color w:val="auto"/>
                <w:sz w:val="18"/>
                <w:szCs w:val="18"/>
                <w:lang w:val="en-US" w:eastAsia="zh-CN" w:bidi="ar"/>
              </w:rPr>
            </w:pPr>
          </w:p>
        </w:tc>
        <w:tc>
          <w:tcPr>
            <w:tcW w:w="1626" w:type="pct"/>
            <w:tcBorders>
              <w:top w:val="single" w:color="000000" w:sz="4" w:space="0"/>
              <w:left w:val="single" w:color="auto" w:sz="4" w:space="0"/>
              <w:bottom w:val="single" w:color="000000" w:sz="4" w:space="0"/>
              <w:right w:val="single" w:color="000000" w:sz="4" w:space="0"/>
            </w:tcBorders>
            <w:shd w:val="clear" w:color="auto" w:fill="auto"/>
            <w:noWrap w:val="0"/>
            <w:vAlign w:val="center"/>
          </w:tcPr>
          <w:p>
            <w:pPr>
              <w:keepNext w:val="0"/>
              <w:keepLines w:val="0"/>
              <w:pageBreakBefore w:val="0"/>
              <w:widowControl/>
              <w:suppressLineNumbers w:val="0"/>
              <w:wordWrap/>
              <w:overflowPunct/>
              <w:topLinePunct w:val="0"/>
              <w:bidi w:val="0"/>
              <w:adjustRightInd w:val="0"/>
              <w:snapToGrid w:val="0"/>
              <w:ind w:left="-63" w:leftChars="-30" w:right="-63" w:rightChars="-30"/>
              <w:jc w:val="left"/>
              <w:textAlignment w:val="center"/>
              <w:rPr>
                <w:rStyle w:val="18"/>
                <w:rFonts w:hint="eastAsia"/>
                <w:color w:val="auto"/>
                <w:sz w:val="18"/>
                <w:szCs w:val="18"/>
                <w:lang w:val="en-US" w:eastAsia="zh-CN" w:bidi="ar"/>
              </w:rPr>
            </w:pPr>
            <w:r>
              <w:rPr>
                <w:rStyle w:val="18"/>
                <w:rFonts w:hint="eastAsia"/>
                <w:color w:val="auto"/>
                <w:sz w:val="18"/>
                <w:szCs w:val="18"/>
                <w:lang w:val="en-US" w:eastAsia="zh-CN" w:bidi="ar"/>
              </w:rPr>
              <w:t xml:space="preserve">实际完成率=（实际完成工作数/计划工作数）*100%＞95%。实际完成工作数：一定时期（年度或规划期）内部门实际完成工作任务的数量。计划工作数：部门整体绩效目标确定的一定时期（年度或规划期）内预计完成工作任务的数量。每降低1%扣0.3分，扣完为止。   </w:t>
            </w:r>
          </w:p>
        </w:tc>
        <w:tc>
          <w:tcPr>
            <w:tcW w:w="183"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pageBreakBefore w:val="0"/>
              <w:widowControl/>
              <w:suppressLineNumbers w:val="0"/>
              <w:wordWrap/>
              <w:overflowPunct/>
              <w:topLinePunct w:val="0"/>
              <w:bidi w:val="0"/>
              <w:adjustRightInd w:val="0"/>
              <w:snapToGrid w:val="0"/>
              <w:ind w:left="-63" w:leftChars="-30" w:right="-63" w:rightChars="-30"/>
              <w:jc w:val="center"/>
              <w:textAlignment w:val="center"/>
              <w:rPr>
                <w:rFonts w:hint="eastAsia" w:ascii="Calibri" w:hAnsi="Calibri" w:eastAsia="宋体" w:cs="Calibri"/>
                <w:i w:val="0"/>
                <w:iCs w:val="0"/>
                <w:color w:val="auto"/>
                <w:kern w:val="0"/>
                <w:sz w:val="18"/>
                <w:szCs w:val="18"/>
                <w:u w:val="none"/>
                <w:lang w:val="en-US" w:eastAsia="zh-CN" w:bidi="ar"/>
              </w:rPr>
            </w:pPr>
          </w:p>
        </w:tc>
        <w:tc>
          <w:tcPr>
            <w:tcW w:w="235"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pageBreakBefore w:val="0"/>
              <w:widowControl/>
              <w:suppressLineNumbers w:val="0"/>
              <w:wordWrap/>
              <w:overflowPunct/>
              <w:topLinePunct w:val="0"/>
              <w:bidi w:val="0"/>
              <w:adjustRightInd w:val="0"/>
              <w:snapToGrid w:val="0"/>
              <w:ind w:left="-63" w:leftChars="-30" w:right="-63" w:rightChars="-30"/>
              <w:jc w:val="center"/>
              <w:textAlignment w:val="center"/>
              <w:rPr>
                <w:rStyle w:val="18"/>
                <w:rFonts w:hint="default"/>
                <w:color w:val="auto"/>
                <w:sz w:val="18"/>
                <w:szCs w:val="18"/>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97" w:hRule="atLeast"/>
          <w:jc w:val="center"/>
        </w:trPr>
        <w:tc>
          <w:tcPr>
            <w:tcW w:w="371" w:type="pct"/>
            <w:vMerge w:val="continue"/>
            <w:tcBorders>
              <w:left w:val="single" w:color="000000" w:sz="4" w:space="0"/>
              <w:right w:val="single" w:color="auto" w:sz="4" w:space="0"/>
            </w:tcBorders>
            <w:shd w:val="clear" w:color="auto" w:fill="auto"/>
            <w:noWrap w:val="0"/>
            <w:vAlign w:val="center"/>
          </w:tcPr>
          <w:p>
            <w:pPr>
              <w:keepNext w:val="0"/>
              <w:keepLines w:val="0"/>
              <w:pageBreakBefore w:val="0"/>
              <w:widowControl/>
              <w:suppressLineNumbers w:val="0"/>
              <w:wordWrap/>
              <w:overflowPunct/>
              <w:topLinePunct w:val="0"/>
              <w:bidi w:val="0"/>
              <w:adjustRightInd w:val="0"/>
              <w:snapToGrid w:val="0"/>
              <w:ind w:left="-63" w:leftChars="-30" w:right="-63" w:rightChars="-30"/>
              <w:jc w:val="center"/>
              <w:textAlignment w:val="center"/>
              <w:rPr>
                <w:rFonts w:hint="eastAsia" w:ascii="宋体" w:hAnsi="宋体" w:eastAsia="宋体" w:cs="宋体"/>
                <w:i w:val="0"/>
                <w:iCs w:val="0"/>
                <w:color w:val="auto"/>
                <w:kern w:val="0"/>
                <w:sz w:val="18"/>
                <w:szCs w:val="18"/>
                <w:u w:val="none"/>
                <w:lang w:val="en-US" w:eastAsia="zh-CN" w:bidi="ar"/>
              </w:rPr>
            </w:pPr>
          </w:p>
        </w:tc>
        <w:tc>
          <w:tcPr>
            <w:tcW w:w="316" w:type="pct"/>
            <w:vMerge w:val="continue"/>
            <w:tcBorders>
              <w:top w:val="single" w:color="auto" w:sz="4" w:space="0"/>
              <w:left w:val="single" w:color="auto" w:sz="4" w:space="0"/>
              <w:right w:val="single" w:color="auto" w:sz="4" w:space="0"/>
            </w:tcBorders>
            <w:shd w:val="clear" w:color="auto" w:fill="auto"/>
            <w:noWrap w:val="0"/>
            <w:vAlign w:val="center"/>
          </w:tcPr>
          <w:p>
            <w:pPr>
              <w:keepNext w:val="0"/>
              <w:keepLines w:val="0"/>
              <w:pageBreakBefore w:val="0"/>
              <w:widowControl/>
              <w:suppressLineNumbers w:val="0"/>
              <w:wordWrap/>
              <w:overflowPunct/>
              <w:topLinePunct w:val="0"/>
              <w:bidi w:val="0"/>
              <w:adjustRightInd w:val="0"/>
              <w:snapToGrid w:val="0"/>
              <w:ind w:left="-63" w:leftChars="-30" w:right="-63" w:rightChars="-30"/>
              <w:jc w:val="center"/>
              <w:textAlignment w:val="center"/>
              <w:rPr>
                <w:rFonts w:hint="eastAsia" w:ascii="宋体" w:hAnsi="宋体" w:eastAsia="宋体" w:cs="宋体"/>
                <w:i w:val="0"/>
                <w:iCs w:val="0"/>
                <w:color w:val="auto"/>
                <w:kern w:val="0"/>
                <w:sz w:val="18"/>
                <w:szCs w:val="18"/>
                <w:u w:val="none"/>
                <w:lang w:val="en-US" w:eastAsia="zh-CN" w:bidi="ar"/>
              </w:rPr>
            </w:pPr>
          </w:p>
        </w:tc>
        <w:tc>
          <w:tcPr>
            <w:tcW w:w="469" w:type="pct"/>
            <w:tcBorders>
              <w:top w:val="single" w:color="auto" w:sz="4" w:space="0"/>
              <w:left w:val="single" w:color="000000" w:sz="4" w:space="0"/>
              <w:bottom w:val="single" w:color="000000" w:sz="4" w:space="0"/>
              <w:right w:val="single" w:color="000000" w:sz="4" w:space="0"/>
            </w:tcBorders>
            <w:shd w:val="clear" w:color="auto" w:fill="auto"/>
            <w:noWrap w:val="0"/>
            <w:vAlign w:val="center"/>
          </w:tcPr>
          <w:p>
            <w:pPr>
              <w:keepNext w:val="0"/>
              <w:keepLines w:val="0"/>
              <w:pageBreakBefore w:val="0"/>
              <w:widowControl/>
              <w:suppressLineNumbers w:val="0"/>
              <w:wordWrap/>
              <w:overflowPunct/>
              <w:topLinePunct w:val="0"/>
              <w:bidi w:val="0"/>
              <w:adjustRightInd w:val="0"/>
              <w:snapToGrid w:val="0"/>
              <w:ind w:left="-63" w:leftChars="-30" w:right="-63" w:rightChars="-30"/>
              <w:jc w:val="center"/>
              <w:textAlignment w:val="center"/>
              <w:rPr>
                <w:rFonts w:hint="default"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培训人次完成情况</w:t>
            </w:r>
          </w:p>
        </w:tc>
        <w:tc>
          <w:tcPr>
            <w:tcW w:w="283" w:type="pct"/>
            <w:tcBorders>
              <w:top w:val="single" w:color="auto" w:sz="4" w:space="0"/>
              <w:left w:val="single" w:color="000000" w:sz="4" w:space="0"/>
              <w:bottom w:val="single" w:color="000000" w:sz="4" w:space="0"/>
              <w:right w:val="single" w:color="000000" w:sz="4" w:space="0"/>
            </w:tcBorders>
            <w:shd w:val="clear" w:color="auto" w:fill="auto"/>
            <w:noWrap w:val="0"/>
            <w:vAlign w:val="center"/>
          </w:tcPr>
          <w:p>
            <w:pPr>
              <w:keepNext w:val="0"/>
              <w:keepLines w:val="0"/>
              <w:pageBreakBefore w:val="0"/>
              <w:widowControl/>
              <w:suppressLineNumbers w:val="0"/>
              <w:wordWrap/>
              <w:overflowPunct/>
              <w:topLinePunct w:val="0"/>
              <w:bidi w:val="0"/>
              <w:adjustRightInd w:val="0"/>
              <w:snapToGrid w:val="0"/>
              <w:ind w:left="-63" w:leftChars="-30" w:right="-63" w:rightChars="-30"/>
              <w:jc w:val="center"/>
              <w:textAlignment w:val="center"/>
              <w:rPr>
                <w:rFonts w:hint="default" w:ascii="Calibri" w:hAnsi="Calibri" w:eastAsia="宋体" w:cs="Calibri"/>
                <w:i w:val="0"/>
                <w:iCs w:val="0"/>
                <w:color w:val="auto"/>
                <w:kern w:val="0"/>
                <w:sz w:val="18"/>
                <w:szCs w:val="18"/>
                <w:u w:val="none"/>
                <w:lang w:val="en-US" w:eastAsia="zh-CN" w:bidi="ar"/>
              </w:rPr>
            </w:pPr>
            <w:r>
              <w:rPr>
                <w:rFonts w:hint="eastAsia" w:ascii="Calibri" w:hAnsi="Calibri" w:eastAsia="宋体" w:cs="Calibri"/>
                <w:i w:val="0"/>
                <w:iCs w:val="0"/>
                <w:color w:val="auto"/>
                <w:kern w:val="0"/>
                <w:sz w:val="18"/>
                <w:szCs w:val="18"/>
                <w:u w:val="none"/>
                <w:lang w:val="en-US" w:eastAsia="zh-CN" w:bidi="ar"/>
              </w:rPr>
              <w:t>2</w:t>
            </w:r>
          </w:p>
        </w:tc>
        <w:tc>
          <w:tcPr>
            <w:tcW w:w="1512" w:type="pct"/>
            <w:vMerge w:val="continue"/>
            <w:tcBorders>
              <w:top w:val="single" w:color="auto" w:sz="4" w:space="0"/>
              <w:left w:val="single" w:color="000000" w:sz="4" w:space="0"/>
              <w:right w:val="single" w:color="auto" w:sz="4" w:space="0"/>
            </w:tcBorders>
            <w:shd w:val="clear" w:color="auto" w:fill="auto"/>
            <w:noWrap w:val="0"/>
            <w:vAlign w:val="center"/>
          </w:tcPr>
          <w:p>
            <w:pPr>
              <w:keepNext w:val="0"/>
              <w:keepLines w:val="0"/>
              <w:pageBreakBefore w:val="0"/>
              <w:widowControl/>
              <w:suppressLineNumbers w:val="0"/>
              <w:wordWrap/>
              <w:overflowPunct/>
              <w:topLinePunct w:val="0"/>
              <w:bidi w:val="0"/>
              <w:adjustRightInd w:val="0"/>
              <w:snapToGrid w:val="0"/>
              <w:ind w:left="-63" w:leftChars="-30" w:right="-63" w:rightChars="-30"/>
              <w:jc w:val="left"/>
              <w:textAlignment w:val="center"/>
              <w:rPr>
                <w:rStyle w:val="18"/>
                <w:rFonts w:hint="eastAsia"/>
                <w:color w:val="auto"/>
                <w:sz w:val="18"/>
                <w:szCs w:val="18"/>
                <w:lang w:val="en-US" w:eastAsia="zh-CN" w:bidi="ar"/>
              </w:rPr>
            </w:pPr>
          </w:p>
        </w:tc>
        <w:tc>
          <w:tcPr>
            <w:tcW w:w="1626" w:type="pct"/>
            <w:tcBorders>
              <w:top w:val="single" w:color="000000" w:sz="4" w:space="0"/>
              <w:left w:val="single" w:color="auto" w:sz="4" w:space="0"/>
              <w:bottom w:val="single" w:color="000000" w:sz="4" w:space="0"/>
              <w:right w:val="single" w:color="000000" w:sz="4" w:space="0"/>
            </w:tcBorders>
            <w:shd w:val="clear" w:color="auto" w:fill="auto"/>
            <w:noWrap w:val="0"/>
            <w:vAlign w:val="center"/>
          </w:tcPr>
          <w:p>
            <w:pPr>
              <w:keepNext w:val="0"/>
              <w:keepLines w:val="0"/>
              <w:pageBreakBefore w:val="0"/>
              <w:widowControl/>
              <w:suppressLineNumbers w:val="0"/>
              <w:wordWrap/>
              <w:overflowPunct/>
              <w:topLinePunct w:val="0"/>
              <w:bidi w:val="0"/>
              <w:adjustRightInd w:val="0"/>
              <w:snapToGrid w:val="0"/>
              <w:ind w:left="-63" w:leftChars="-30" w:right="-63" w:rightChars="-30"/>
              <w:jc w:val="left"/>
              <w:textAlignment w:val="center"/>
              <w:rPr>
                <w:rStyle w:val="18"/>
                <w:rFonts w:hint="eastAsia"/>
                <w:color w:val="auto"/>
                <w:sz w:val="18"/>
                <w:szCs w:val="18"/>
                <w:lang w:val="en-US" w:eastAsia="zh-CN" w:bidi="ar"/>
              </w:rPr>
            </w:pPr>
            <w:r>
              <w:rPr>
                <w:rStyle w:val="18"/>
                <w:rFonts w:hint="eastAsia"/>
                <w:color w:val="auto"/>
                <w:sz w:val="18"/>
                <w:szCs w:val="18"/>
                <w:lang w:val="en-US" w:eastAsia="zh-CN" w:bidi="ar"/>
              </w:rPr>
              <w:t>100%以上(含)计2分；</w:t>
            </w:r>
          </w:p>
          <w:p>
            <w:pPr>
              <w:keepNext w:val="0"/>
              <w:keepLines w:val="0"/>
              <w:pageBreakBefore w:val="0"/>
              <w:widowControl/>
              <w:suppressLineNumbers w:val="0"/>
              <w:wordWrap/>
              <w:overflowPunct/>
              <w:topLinePunct w:val="0"/>
              <w:bidi w:val="0"/>
              <w:adjustRightInd w:val="0"/>
              <w:snapToGrid w:val="0"/>
              <w:ind w:left="-63" w:leftChars="-30" w:right="-63" w:rightChars="-30"/>
              <w:jc w:val="left"/>
              <w:textAlignment w:val="center"/>
              <w:rPr>
                <w:rStyle w:val="18"/>
                <w:rFonts w:hint="eastAsia"/>
                <w:color w:val="auto"/>
                <w:sz w:val="18"/>
                <w:szCs w:val="18"/>
                <w:lang w:val="en-US" w:eastAsia="zh-CN" w:bidi="ar"/>
              </w:rPr>
            </w:pPr>
            <w:r>
              <w:rPr>
                <w:rStyle w:val="18"/>
                <w:rFonts w:hint="eastAsia"/>
                <w:color w:val="auto"/>
                <w:sz w:val="18"/>
                <w:szCs w:val="18"/>
                <w:lang w:val="en-US" w:eastAsia="zh-CN" w:bidi="ar"/>
              </w:rPr>
              <w:t>85%(含) -99%，计1.5分;</w:t>
            </w:r>
          </w:p>
          <w:p>
            <w:pPr>
              <w:keepNext w:val="0"/>
              <w:keepLines w:val="0"/>
              <w:pageBreakBefore w:val="0"/>
              <w:widowControl/>
              <w:suppressLineNumbers w:val="0"/>
              <w:wordWrap/>
              <w:overflowPunct/>
              <w:topLinePunct w:val="0"/>
              <w:bidi w:val="0"/>
              <w:adjustRightInd w:val="0"/>
              <w:snapToGrid w:val="0"/>
              <w:ind w:left="-63" w:leftChars="-30" w:right="-63" w:rightChars="-30"/>
              <w:jc w:val="left"/>
              <w:textAlignment w:val="center"/>
              <w:rPr>
                <w:rStyle w:val="18"/>
                <w:rFonts w:hint="eastAsia"/>
                <w:color w:val="auto"/>
                <w:sz w:val="18"/>
                <w:szCs w:val="18"/>
                <w:lang w:val="en-US" w:eastAsia="zh-CN" w:bidi="ar"/>
              </w:rPr>
            </w:pPr>
            <w:r>
              <w:rPr>
                <w:rStyle w:val="18"/>
                <w:rFonts w:hint="eastAsia"/>
                <w:color w:val="auto"/>
                <w:sz w:val="18"/>
                <w:szCs w:val="18"/>
                <w:lang w:val="en-US" w:eastAsia="zh-CN" w:bidi="ar"/>
              </w:rPr>
              <w:t>75%(含)-85%，计1分;</w:t>
            </w:r>
          </w:p>
          <w:p>
            <w:pPr>
              <w:keepNext w:val="0"/>
              <w:keepLines w:val="0"/>
              <w:pageBreakBefore w:val="0"/>
              <w:widowControl/>
              <w:suppressLineNumbers w:val="0"/>
              <w:wordWrap/>
              <w:overflowPunct/>
              <w:topLinePunct w:val="0"/>
              <w:bidi w:val="0"/>
              <w:adjustRightInd w:val="0"/>
              <w:snapToGrid w:val="0"/>
              <w:ind w:left="-63" w:leftChars="-30" w:right="-63" w:rightChars="-30"/>
              <w:jc w:val="left"/>
              <w:textAlignment w:val="center"/>
              <w:rPr>
                <w:rStyle w:val="18"/>
                <w:rFonts w:hint="eastAsia"/>
                <w:color w:val="auto"/>
                <w:sz w:val="18"/>
                <w:szCs w:val="18"/>
                <w:lang w:val="en-US" w:eastAsia="zh-CN" w:bidi="ar"/>
              </w:rPr>
            </w:pPr>
            <w:r>
              <w:rPr>
                <w:rStyle w:val="18"/>
                <w:rFonts w:hint="eastAsia"/>
                <w:color w:val="auto"/>
                <w:sz w:val="18"/>
                <w:szCs w:val="18"/>
                <w:lang w:val="en-US" w:eastAsia="zh-CN" w:bidi="ar"/>
              </w:rPr>
              <w:t>70% (含)-85%，计0.5分；</w:t>
            </w:r>
          </w:p>
          <w:p>
            <w:pPr>
              <w:keepNext w:val="0"/>
              <w:keepLines w:val="0"/>
              <w:pageBreakBefore w:val="0"/>
              <w:widowControl/>
              <w:suppressLineNumbers w:val="0"/>
              <w:wordWrap/>
              <w:overflowPunct/>
              <w:topLinePunct w:val="0"/>
              <w:bidi w:val="0"/>
              <w:adjustRightInd w:val="0"/>
              <w:snapToGrid w:val="0"/>
              <w:ind w:left="-63" w:leftChars="-30" w:right="-63" w:rightChars="-30"/>
              <w:jc w:val="left"/>
              <w:textAlignment w:val="center"/>
              <w:rPr>
                <w:rStyle w:val="18"/>
                <w:rFonts w:hint="default"/>
                <w:color w:val="auto"/>
                <w:sz w:val="18"/>
                <w:szCs w:val="18"/>
                <w:lang w:val="en-US" w:eastAsia="zh-CN" w:bidi="ar"/>
              </w:rPr>
            </w:pPr>
            <w:r>
              <w:rPr>
                <w:rStyle w:val="18"/>
                <w:rFonts w:hint="eastAsia"/>
                <w:color w:val="auto"/>
                <w:sz w:val="18"/>
                <w:szCs w:val="18"/>
                <w:lang w:val="en-US" w:eastAsia="zh-CN" w:bidi="ar"/>
              </w:rPr>
              <w:t>低于 70%计0分。</w:t>
            </w:r>
          </w:p>
        </w:tc>
        <w:tc>
          <w:tcPr>
            <w:tcW w:w="183"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pageBreakBefore w:val="0"/>
              <w:widowControl/>
              <w:suppressLineNumbers w:val="0"/>
              <w:wordWrap/>
              <w:overflowPunct/>
              <w:topLinePunct w:val="0"/>
              <w:bidi w:val="0"/>
              <w:adjustRightInd w:val="0"/>
              <w:snapToGrid w:val="0"/>
              <w:ind w:left="-63" w:leftChars="-30" w:right="-63" w:rightChars="-30"/>
              <w:jc w:val="center"/>
              <w:textAlignment w:val="center"/>
              <w:rPr>
                <w:rFonts w:hint="default" w:ascii="Calibri" w:hAnsi="Calibri" w:eastAsia="宋体" w:cs="Calibri"/>
                <w:i w:val="0"/>
                <w:iCs w:val="0"/>
                <w:color w:val="auto"/>
                <w:kern w:val="0"/>
                <w:sz w:val="18"/>
                <w:szCs w:val="18"/>
                <w:u w:val="none"/>
                <w:lang w:val="en-US" w:eastAsia="zh-CN" w:bidi="ar"/>
              </w:rPr>
            </w:pPr>
          </w:p>
        </w:tc>
        <w:tc>
          <w:tcPr>
            <w:tcW w:w="235"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pageBreakBefore w:val="0"/>
              <w:widowControl/>
              <w:suppressLineNumbers w:val="0"/>
              <w:wordWrap/>
              <w:overflowPunct/>
              <w:topLinePunct w:val="0"/>
              <w:bidi w:val="0"/>
              <w:adjustRightInd w:val="0"/>
              <w:snapToGrid w:val="0"/>
              <w:ind w:left="-63" w:leftChars="-30" w:right="-63" w:rightChars="-30"/>
              <w:jc w:val="center"/>
              <w:textAlignment w:val="center"/>
              <w:rPr>
                <w:rStyle w:val="18"/>
                <w:rFonts w:hint="eastAsia"/>
                <w:color w:val="auto"/>
                <w:sz w:val="18"/>
                <w:szCs w:val="18"/>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96" w:hRule="atLeast"/>
          <w:jc w:val="center"/>
        </w:trPr>
        <w:tc>
          <w:tcPr>
            <w:tcW w:w="371" w:type="pct"/>
            <w:vMerge w:val="continue"/>
            <w:tcBorders>
              <w:left w:val="single" w:color="000000" w:sz="4" w:space="0"/>
              <w:right w:val="single" w:color="auto" w:sz="4" w:space="0"/>
            </w:tcBorders>
            <w:shd w:val="clear" w:color="auto" w:fill="auto"/>
            <w:noWrap w:val="0"/>
            <w:vAlign w:val="center"/>
          </w:tcPr>
          <w:p>
            <w:pPr>
              <w:keepNext w:val="0"/>
              <w:keepLines w:val="0"/>
              <w:pageBreakBefore w:val="0"/>
              <w:widowControl/>
              <w:suppressLineNumbers w:val="0"/>
              <w:wordWrap/>
              <w:overflowPunct/>
              <w:topLinePunct w:val="0"/>
              <w:bidi w:val="0"/>
              <w:adjustRightInd w:val="0"/>
              <w:snapToGrid w:val="0"/>
              <w:ind w:left="-63" w:leftChars="-30" w:right="-63" w:rightChars="-30"/>
              <w:jc w:val="center"/>
              <w:textAlignment w:val="center"/>
              <w:rPr>
                <w:rFonts w:hint="eastAsia" w:ascii="宋体" w:hAnsi="宋体" w:eastAsia="宋体" w:cs="宋体"/>
                <w:i w:val="0"/>
                <w:iCs w:val="0"/>
                <w:color w:val="auto"/>
                <w:kern w:val="0"/>
                <w:sz w:val="18"/>
                <w:szCs w:val="18"/>
                <w:u w:val="none"/>
                <w:lang w:val="en-US" w:eastAsia="zh-CN" w:bidi="ar"/>
              </w:rPr>
            </w:pPr>
          </w:p>
        </w:tc>
        <w:tc>
          <w:tcPr>
            <w:tcW w:w="316" w:type="pct"/>
            <w:vMerge w:val="continue"/>
            <w:tcBorders>
              <w:left w:val="single" w:color="auto" w:sz="4" w:space="0"/>
              <w:right w:val="single" w:color="auto" w:sz="4" w:space="0"/>
            </w:tcBorders>
            <w:shd w:val="clear" w:color="auto" w:fill="auto"/>
            <w:noWrap w:val="0"/>
            <w:vAlign w:val="center"/>
          </w:tcPr>
          <w:p>
            <w:pPr>
              <w:keepNext w:val="0"/>
              <w:keepLines w:val="0"/>
              <w:pageBreakBefore w:val="0"/>
              <w:widowControl/>
              <w:suppressLineNumbers w:val="0"/>
              <w:wordWrap/>
              <w:overflowPunct/>
              <w:topLinePunct w:val="0"/>
              <w:bidi w:val="0"/>
              <w:adjustRightInd w:val="0"/>
              <w:snapToGrid w:val="0"/>
              <w:ind w:left="-63" w:leftChars="-30" w:right="-63" w:rightChars="-30"/>
              <w:jc w:val="center"/>
              <w:textAlignment w:val="center"/>
              <w:rPr>
                <w:rFonts w:hint="eastAsia" w:ascii="宋体" w:hAnsi="宋体" w:eastAsia="宋体" w:cs="宋体"/>
                <w:i w:val="0"/>
                <w:iCs w:val="0"/>
                <w:color w:val="auto"/>
                <w:kern w:val="0"/>
                <w:sz w:val="18"/>
                <w:szCs w:val="18"/>
                <w:u w:val="none"/>
                <w:lang w:val="en-US" w:eastAsia="zh-CN" w:bidi="ar"/>
              </w:rPr>
            </w:pPr>
          </w:p>
        </w:tc>
        <w:tc>
          <w:tcPr>
            <w:tcW w:w="469"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pageBreakBefore w:val="0"/>
              <w:widowControl/>
              <w:suppressLineNumbers w:val="0"/>
              <w:wordWrap/>
              <w:overflowPunct/>
              <w:topLinePunct w:val="0"/>
              <w:bidi w:val="0"/>
              <w:adjustRightInd w:val="0"/>
              <w:snapToGrid w:val="0"/>
              <w:ind w:left="-63" w:leftChars="-30" w:right="-63" w:rightChars="-30"/>
              <w:jc w:val="center"/>
              <w:textAlignment w:val="center"/>
              <w:rPr>
                <w:rFonts w:hint="default"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新开专业数量完成情况</w:t>
            </w:r>
          </w:p>
        </w:tc>
        <w:tc>
          <w:tcPr>
            <w:tcW w:w="283"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pageBreakBefore w:val="0"/>
              <w:widowControl/>
              <w:suppressLineNumbers w:val="0"/>
              <w:wordWrap/>
              <w:overflowPunct/>
              <w:topLinePunct w:val="0"/>
              <w:bidi w:val="0"/>
              <w:adjustRightInd w:val="0"/>
              <w:snapToGrid w:val="0"/>
              <w:ind w:left="-63" w:leftChars="-30" w:right="-63" w:rightChars="-30"/>
              <w:jc w:val="center"/>
              <w:textAlignment w:val="center"/>
              <w:rPr>
                <w:rFonts w:hint="default" w:ascii="Calibri" w:hAnsi="Calibri" w:eastAsia="宋体" w:cs="Calibri"/>
                <w:i w:val="0"/>
                <w:iCs w:val="0"/>
                <w:color w:val="auto"/>
                <w:kern w:val="0"/>
                <w:sz w:val="18"/>
                <w:szCs w:val="18"/>
                <w:u w:val="none"/>
                <w:lang w:val="en-US" w:eastAsia="zh-CN" w:bidi="ar"/>
              </w:rPr>
            </w:pPr>
            <w:r>
              <w:rPr>
                <w:rFonts w:hint="eastAsia" w:ascii="Calibri" w:hAnsi="Calibri" w:eastAsia="宋体" w:cs="Calibri"/>
                <w:i w:val="0"/>
                <w:iCs w:val="0"/>
                <w:color w:val="auto"/>
                <w:kern w:val="0"/>
                <w:sz w:val="18"/>
                <w:szCs w:val="18"/>
                <w:u w:val="none"/>
                <w:lang w:val="en-US" w:eastAsia="zh-CN" w:bidi="ar"/>
              </w:rPr>
              <w:t>2</w:t>
            </w:r>
          </w:p>
        </w:tc>
        <w:tc>
          <w:tcPr>
            <w:tcW w:w="1512" w:type="pct"/>
            <w:vMerge w:val="continue"/>
            <w:tcBorders>
              <w:left w:val="single" w:color="000000" w:sz="4" w:space="0"/>
              <w:right w:val="single" w:color="auto" w:sz="4" w:space="0"/>
            </w:tcBorders>
            <w:shd w:val="clear" w:color="auto" w:fill="auto"/>
            <w:noWrap w:val="0"/>
            <w:vAlign w:val="center"/>
          </w:tcPr>
          <w:p>
            <w:pPr>
              <w:keepNext w:val="0"/>
              <w:keepLines w:val="0"/>
              <w:pageBreakBefore w:val="0"/>
              <w:widowControl/>
              <w:suppressLineNumbers w:val="0"/>
              <w:wordWrap/>
              <w:overflowPunct/>
              <w:topLinePunct w:val="0"/>
              <w:bidi w:val="0"/>
              <w:adjustRightInd w:val="0"/>
              <w:snapToGrid w:val="0"/>
              <w:ind w:left="-63" w:leftChars="-30" w:right="-63" w:rightChars="-30"/>
              <w:jc w:val="left"/>
              <w:textAlignment w:val="center"/>
              <w:rPr>
                <w:rStyle w:val="18"/>
                <w:rFonts w:hint="eastAsia"/>
                <w:color w:val="auto"/>
                <w:sz w:val="18"/>
                <w:szCs w:val="18"/>
                <w:lang w:val="en-US" w:eastAsia="zh-CN" w:bidi="ar"/>
              </w:rPr>
            </w:pPr>
          </w:p>
        </w:tc>
        <w:tc>
          <w:tcPr>
            <w:tcW w:w="1626" w:type="pct"/>
            <w:tcBorders>
              <w:top w:val="single" w:color="000000" w:sz="4" w:space="0"/>
              <w:left w:val="single" w:color="auto" w:sz="4" w:space="0"/>
              <w:bottom w:val="single" w:color="000000" w:sz="4" w:space="0"/>
              <w:right w:val="single" w:color="000000" w:sz="4" w:space="0"/>
            </w:tcBorders>
            <w:shd w:val="clear" w:color="auto" w:fill="auto"/>
            <w:noWrap w:val="0"/>
            <w:vAlign w:val="center"/>
          </w:tcPr>
          <w:p>
            <w:pPr>
              <w:keepNext w:val="0"/>
              <w:keepLines w:val="0"/>
              <w:pageBreakBefore w:val="0"/>
              <w:widowControl/>
              <w:suppressLineNumbers w:val="0"/>
              <w:wordWrap/>
              <w:overflowPunct/>
              <w:topLinePunct w:val="0"/>
              <w:bidi w:val="0"/>
              <w:adjustRightInd w:val="0"/>
              <w:snapToGrid w:val="0"/>
              <w:ind w:left="-63" w:leftChars="-30" w:right="-63" w:rightChars="-30"/>
              <w:jc w:val="left"/>
              <w:textAlignment w:val="center"/>
              <w:rPr>
                <w:rStyle w:val="18"/>
                <w:rFonts w:hint="default"/>
                <w:color w:val="auto"/>
                <w:sz w:val="18"/>
                <w:szCs w:val="18"/>
                <w:lang w:val="en-US" w:eastAsia="zh-CN" w:bidi="ar"/>
              </w:rPr>
            </w:pPr>
            <w:r>
              <w:rPr>
                <w:rStyle w:val="18"/>
                <w:rFonts w:hint="eastAsia"/>
                <w:color w:val="auto"/>
                <w:sz w:val="18"/>
                <w:szCs w:val="18"/>
                <w:lang w:val="en-US" w:eastAsia="zh-CN" w:bidi="ar"/>
              </w:rPr>
              <w:t>5个及以上计2分；每少一个扣0.5分，扣完为止。</w:t>
            </w:r>
          </w:p>
          <w:p>
            <w:pPr>
              <w:keepNext w:val="0"/>
              <w:keepLines w:val="0"/>
              <w:pageBreakBefore w:val="0"/>
              <w:widowControl/>
              <w:suppressLineNumbers w:val="0"/>
              <w:wordWrap/>
              <w:overflowPunct/>
              <w:topLinePunct w:val="0"/>
              <w:bidi w:val="0"/>
              <w:adjustRightInd w:val="0"/>
              <w:snapToGrid w:val="0"/>
              <w:ind w:left="-63" w:leftChars="-30" w:right="-63" w:rightChars="-30"/>
              <w:jc w:val="left"/>
              <w:textAlignment w:val="center"/>
              <w:rPr>
                <w:rStyle w:val="18"/>
                <w:rFonts w:hint="eastAsia"/>
                <w:color w:val="auto"/>
                <w:sz w:val="18"/>
                <w:szCs w:val="18"/>
                <w:lang w:val="en-US" w:eastAsia="zh-CN" w:bidi="ar"/>
              </w:rPr>
            </w:pPr>
          </w:p>
        </w:tc>
        <w:tc>
          <w:tcPr>
            <w:tcW w:w="183"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pageBreakBefore w:val="0"/>
              <w:widowControl/>
              <w:suppressLineNumbers w:val="0"/>
              <w:wordWrap/>
              <w:overflowPunct/>
              <w:topLinePunct w:val="0"/>
              <w:bidi w:val="0"/>
              <w:adjustRightInd w:val="0"/>
              <w:snapToGrid w:val="0"/>
              <w:ind w:left="-63" w:leftChars="-30" w:right="-63" w:rightChars="-30"/>
              <w:jc w:val="center"/>
              <w:textAlignment w:val="center"/>
              <w:rPr>
                <w:rFonts w:hint="default" w:ascii="Calibri" w:hAnsi="Calibri" w:eastAsia="宋体" w:cs="Calibri"/>
                <w:i w:val="0"/>
                <w:iCs w:val="0"/>
                <w:color w:val="auto"/>
                <w:kern w:val="0"/>
                <w:sz w:val="18"/>
                <w:szCs w:val="18"/>
                <w:u w:val="none"/>
                <w:lang w:val="en-US" w:eastAsia="zh-CN" w:bidi="ar"/>
              </w:rPr>
            </w:pPr>
          </w:p>
        </w:tc>
        <w:tc>
          <w:tcPr>
            <w:tcW w:w="235"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pageBreakBefore w:val="0"/>
              <w:widowControl/>
              <w:suppressLineNumbers w:val="0"/>
              <w:wordWrap/>
              <w:overflowPunct/>
              <w:topLinePunct w:val="0"/>
              <w:bidi w:val="0"/>
              <w:adjustRightInd w:val="0"/>
              <w:snapToGrid w:val="0"/>
              <w:ind w:left="-63" w:leftChars="-30" w:right="-63" w:rightChars="-30"/>
              <w:jc w:val="center"/>
              <w:textAlignment w:val="center"/>
              <w:rPr>
                <w:rStyle w:val="18"/>
                <w:rFonts w:hint="eastAsia"/>
                <w:color w:val="auto"/>
                <w:sz w:val="18"/>
                <w:szCs w:val="18"/>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371" w:type="pct"/>
            <w:vMerge w:val="continue"/>
            <w:tcBorders>
              <w:left w:val="single" w:color="000000" w:sz="4" w:space="0"/>
              <w:right w:val="single" w:color="auto" w:sz="4" w:space="0"/>
            </w:tcBorders>
            <w:shd w:val="clear" w:color="auto" w:fill="auto"/>
            <w:noWrap w:val="0"/>
            <w:vAlign w:val="center"/>
          </w:tcPr>
          <w:p>
            <w:pPr>
              <w:keepNext w:val="0"/>
              <w:keepLines w:val="0"/>
              <w:pageBreakBefore w:val="0"/>
              <w:widowControl/>
              <w:suppressLineNumbers w:val="0"/>
              <w:wordWrap/>
              <w:overflowPunct/>
              <w:topLinePunct w:val="0"/>
              <w:bidi w:val="0"/>
              <w:adjustRightInd w:val="0"/>
              <w:snapToGrid w:val="0"/>
              <w:ind w:left="-63" w:leftChars="-30" w:right="-63" w:rightChars="-30"/>
              <w:jc w:val="center"/>
              <w:textAlignment w:val="center"/>
              <w:rPr>
                <w:rFonts w:hint="eastAsia" w:ascii="宋体" w:hAnsi="宋体" w:eastAsia="宋体" w:cs="宋体"/>
                <w:i w:val="0"/>
                <w:iCs w:val="0"/>
                <w:color w:val="auto"/>
                <w:kern w:val="0"/>
                <w:sz w:val="18"/>
                <w:szCs w:val="18"/>
                <w:u w:val="none"/>
                <w:lang w:val="en-US" w:eastAsia="zh-CN" w:bidi="ar"/>
              </w:rPr>
            </w:pPr>
          </w:p>
        </w:tc>
        <w:tc>
          <w:tcPr>
            <w:tcW w:w="316" w:type="pct"/>
            <w:vMerge w:val="continue"/>
            <w:tcBorders>
              <w:left w:val="single" w:color="auto" w:sz="4" w:space="0"/>
              <w:bottom w:val="single" w:color="000000" w:sz="4" w:space="0"/>
              <w:right w:val="single" w:color="auto" w:sz="4" w:space="0"/>
            </w:tcBorders>
            <w:shd w:val="clear" w:color="auto" w:fill="auto"/>
            <w:noWrap w:val="0"/>
            <w:vAlign w:val="center"/>
          </w:tcPr>
          <w:p>
            <w:pPr>
              <w:keepNext w:val="0"/>
              <w:keepLines w:val="0"/>
              <w:pageBreakBefore w:val="0"/>
              <w:widowControl/>
              <w:suppressLineNumbers w:val="0"/>
              <w:wordWrap/>
              <w:overflowPunct/>
              <w:topLinePunct w:val="0"/>
              <w:bidi w:val="0"/>
              <w:adjustRightInd w:val="0"/>
              <w:snapToGrid w:val="0"/>
              <w:ind w:left="-63" w:leftChars="-30" w:right="-63" w:rightChars="-30"/>
              <w:jc w:val="center"/>
              <w:textAlignment w:val="center"/>
              <w:rPr>
                <w:rFonts w:hint="eastAsia" w:ascii="宋体" w:hAnsi="宋体" w:eastAsia="宋体" w:cs="宋体"/>
                <w:i w:val="0"/>
                <w:iCs w:val="0"/>
                <w:color w:val="auto"/>
                <w:kern w:val="0"/>
                <w:sz w:val="18"/>
                <w:szCs w:val="18"/>
                <w:u w:val="none"/>
                <w:lang w:val="en-US" w:eastAsia="zh-CN" w:bidi="ar"/>
              </w:rPr>
            </w:pPr>
          </w:p>
        </w:tc>
        <w:tc>
          <w:tcPr>
            <w:tcW w:w="469"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pageBreakBefore w:val="0"/>
              <w:widowControl/>
              <w:suppressLineNumbers w:val="0"/>
              <w:wordWrap/>
              <w:overflowPunct/>
              <w:topLinePunct w:val="0"/>
              <w:bidi w:val="0"/>
              <w:adjustRightInd w:val="0"/>
              <w:snapToGrid w:val="0"/>
              <w:ind w:left="-63" w:leftChars="-30" w:right="-63" w:rightChars="-30"/>
              <w:jc w:val="center"/>
              <w:textAlignment w:val="center"/>
              <w:rPr>
                <w:rFonts w:hint="default"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重点项目完成情况</w:t>
            </w:r>
          </w:p>
        </w:tc>
        <w:tc>
          <w:tcPr>
            <w:tcW w:w="283"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pageBreakBefore w:val="0"/>
              <w:widowControl/>
              <w:suppressLineNumbers w:val="0"/>
              <w:wordWrap/>
              <w:overflowPunct/>
              <w:topLinePunct w:val="0"/>
              <w:bidi w:val="0"/>
              <w:adjustRightInd w:val="0"/>
              <w:snapToGrid w:val="0"/>
              <w:ind w:left="-63" w:leftChars="-30" w:right="-63" w:rightChars="-30"/>
              <w:jc w:val="center"/>
              <w:textAlignment w:val="center"/>
              <w:rPr>
                <w:rFonts w:hint="default" w:ascii="Calibri" w:hAnsi="Calibri" w:eastAsia="宋体" w:cs="Calibri"/>
                <w:i w:val="0"/>
                <w:iCs w:val="0"/>
                <w:color w:val="auto"/>
                <w:kern w:val="0"/>
                <w:sz w:val="18"/>
                <w:szCs w:val="18"/>
                <w:u w:val="none"/>
                <w:lang w:val="en-US" w:eastAsia="zh-CN" w:bidi="ar"/>
              </w:rPr>
            </w:pPr>
            <w:r>
              <w:rPr>
                <w:rFonts w:hint="eastAsia" w:ascii="Calibri" w:hAnsi="Calibri" w:eastAsia="宋体" w:cs="Calibri"/>
                <w:i w:val="0"/>
                <w:iCs w:val="0"/>
                <w:color w:val="auto"/>
                <w:kern w:val="0"/>
                <w:sz w:val="18"/>
                <w:szCs w:val="18"/>
                <w:u w:val="none"/>
                <w:lang w:val="en-US" w:eastAsia="zh-CN" w:bidi="ar"/>
              </w:rPr>
              <w:t>4</w:t>
            </w:r>
          </w:p>
        </w:tc>
        <w:tc>
          <w:tcPr>
            <w:tcW w:w="1512" w:type="pct"/>
            <w:vMerge w:val="continue"/>
            <w:tcBorders>
              <w:left w:val="single" w:color="000000" w:sz="4" w:space="0"/>
              <w:bottom w:val="single" w:color="000000" w:sz="4" w:space="0"/>
              <w:right w:val="single" w:color="auto" w:sz="4" w:space="0"/>
            </w:tcBorders>
            <w:shd w:val="clear" w:color="auto" w:fill="auto"/>
            <w:noWrap w:val="0"/>
            <w:vAlign w:val="center"/>
          </w:tcPr>
          <w:p>
            <w:pPr>
              <w:keepNext w:val="0"/>
              <w:keepLines w:val="0"/>
              <w:pageBreakBefore w:val="0"/>
              <w:widowControl/>
              <w:suppressLineNumbers w:val="0"/>
              <w:wordWrap/>
              <w:overflowPunct/>
              <w:topLinePunct w:val="0"/>
              <w:bidi w:val="0"/>
              <w:adjustRightInd w:val="0"/>
              <w:snapToGrid w:val="0"/>
              <w:ind w:left="-63" w:leftChars="-30" w:right="-63" w:rightChars="-30"/>
              <w:jc w:val="left"/>
              <w:textAlignment w:val="center"/>
              <w:rPr>
                <w:rStyle w:val="18"/>
                <w:rFonts w:hint="eastAsia"/>
                <w:color w:val="auto"/>
                <w:sz w:val="18"/>
                <w:szCs w:val="18"/>
                <w:lang w:val="en-US" w:eastAsia="zh-CN" w:bidi="ar"/>
              </w:rPr>
            </w:pPr>
          </w:p>
        </w:tc>
        <w:tc>
          <w:tcPr>
            <w:tcW w:w="1626" w:type="pct"/>
            <w:tcBorders>
              <w:top w:val="single" w:color="000000" w:sz="4" w:space="0"/>
              <w:left w:val="single" w:color="auto" w:sz="4" w:space="0"/>
              <w:bottom w:val="single" w:color="000000" w:sz="4" w:space="0"/>
              <w:right w:val="single" w:color="000000" w:sz="4" w:space="0"/>
            </w:tcBorders>
            <w:shd w:val="clear" w:color="auto" w:fill="auto"/>
            <w:noWrap w:val="0"/>
            <w:vAlign w:val="center"/>
          </w:tcPr>
          <w:p>
            <w:pPr>
              <w:keepNext w:val="0"/>
              <w:keepLines w:val="0"/>
              <w:pageBreakBefore w:val="0"/>
              <w:widowControl/>
              <w:suppressLineNumbers w:val="0"/>
              <w:wordWrap/>
              <w:overflowPunct/>
              <w:topLinePunct w:val="0"/>
              <w:bidi w:val="0"/>
              <w:adjustRightInd w:val="0"/>
              <w:snapToGrid w:val="0"/>
              <w:ind w:left="-63" w:leftChars="-30" w:right="-63" w:rightChars="-30"/>
              <w:jc w:val="both"/>
              <w:textAlignment w:val="center"/>
              <w:rPr>
                <w:rStyle w:val="18"/>
                <w:rFonts w:hint="eastAsia"/>
                <w:color w:val="auto"/>
                <w:sz w:val="18"/>
                <w:szCs w:val="18"/>
                <w:lang w:val="en-US" w:eastAsia="zh-CN" w:bidi="ar"/>
              </w:rPr>
            </w:pPr>
            <w:r>
              <w:rPr>
                <w:rStyle w:val="18"/>
                <w:rFonts w:hint="eastAsia"/>
                <w:color w:val="auto"/>
                <w:sz w:val="18"/>
                <w:szCs w:val="18"/>
                <w:lang w:val="en-US" w:eastAsia="zh-CN" w:bidi="ar"/>
              </w:rPr>
              <w:t>10个及以上计4分；每少一个扣0.5分，扣完为止。</w:t>
            </w:r>
          </w:p>
        </w:tc>
        <w:tc>
          <w:tcPr>
            <w:tcW w:w="183"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pageBreakBefore w:val="0"/>
              <w:widowControl/>
              <w:suppressLineNumbers w:val="0"/>
              <w:wordWrap/>
              <w:overflowPunct/>
              <w:topLinePunct w:val="0"/>
              <w:bidi w:val="0"/>
              <w:adjustRightInd w:val="0"/>
              <w:snapToGrid w:val="0"/>
              <w:ind w:left="-63" w:leftChars="-30" w:right="-63" w:rightChars="-30"/>
              <w:jc w:val="center"/>
              <w:textAlignment w:val="center"/>
              <w:rPr>
                <w:rFonts w:hint="default" w:ascii="Calibri" w:hAnsi="Calibri" w:eastAsia="宋体" w:cs="Calibri"/>
                <w:i w:val="0"/>
                <w:iCs w:val="0"/>
                <w:color w:val="auto"/>
                <w:kern w:val="0"/>
                <w:sz w:val="18"/>
                <w:szCs w:val="18"/>
                <w:u w:val="none"/>
                <w:lang w:val="en-US" w:eastAsia="zh-CN" w:bidi="ar"/>
              </w:rPr>
            </w:pPr>
          </w:p>
        </w:tc>
        <w:tc>
          <w:tcPr>
            <w:tcW w:w="235"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pageBreakBefore w:val="0"/>
              <w:widowControl/>
              <w:suppressLineNumbers w:val="0"/>
              <w:tabs>
                <w:tab w:val="left" w:pos="468"/>
              </w:tabs>
              <w:wordWrap/>
              <w:overflowPunct/>
              <w:topLinePunct w:val="0"/>
              <w:bidi w:val="0"/>
              <w:adjustRightInd w:val="0"/>
              <w:snapToGrid w:val="0"/>
              <w:ind w:left="-63" w:leftChars="-30" w:right="-63" w:rightChars="-30"/>
              <w:jc w:val="left"/>
              <w:textAlignment w:val="center"/>
              <w:rPr>
                <w:rStyle w:val="18"/>
                <w:rFonts w:hint="eastAsia"/>
                <w:color w:val="auto"/>
                <w:sz w:val="18"/>
                <w:szCs w:val="18"/>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64" w:hRule="atLeast"/>
          <w:jc w:val="center"/>
        </w:trPr>
        <w:tc>
          <w:tcPr>
            <w:tcW w:w="371" w:type="pct"/>
            <w:vMerge w:val="continue"/>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pageBreakBefore w:val="0"/>
              <w:widowControl/>
              <w:wordWrap/>
              <w:overflowPunct/>
              <w:topLinePunct w:val="0"/>
              <w:bidi w:val="0"/>
              <w:adjustRightInd w:val="0"/>
              <w:snapToGrid w:val="0"/>
              <w:ind w:left="-63" w:leftChars="-30" w:right="-63" w:rightChars="-30"/>
              <w:jc w:val="center"/>
              <w:rPr>
                <w:rFonts w:hint="eastAsia" w:ascii="宋体" w:hAnsi="宋体" w:eastAsia="宋体" w:cs="宋体"/>
                <w:i w:val="0"/>
                <w:iCs w:val="0"/>
                <w:color w:val="auto"/>
                <w:sz w:val="18"/>
                <w:szCs w:val="18"/>
                <w:u w:val="none"/>
              </w:rPr>
            </w:pPr>
          </w:p>
        </w:tc>
        <w:tc>
          <w:tcPr>
            <w:tcW w:w="316" w:type="pct"/>
            <w:vMerge w:val="restart"/>
            <w:tcBorders>
              <w:top w:val="single" w:color="000000" w:sz="4" w:space="0"/>
              <w:left w:val="single" w:color="000000" w:sz="4" w:space="0"/>
              <w:right w:val="single" w:color="000000" w:sz="4" w:space="0"/>
            </w:tcBorders>
            <w:shd w:val="clear" w:color="auto" w:fill="auto"/>
            <w:noWrap w:val="0"/>
            <w:vAlign w:val="center"/>
          </w:tcPr>
          <w:p>
            <w:pPr>
              <w:keepNext w:val="0"/>
              <w:keepLines w:val="0"/>
              <w:pageBreakBefore w:val="0"/>
              <w:widowControl/>
              <w:suppressLineNumbers w:val="0"/>
              <w:wordWrap/>
              <w:overflowPunct/>
              <w:topLinePunct w:val="0"/>
              <w:bidi w:val="0"/>
              <w:adjustRightInd w:val="0"/>
              <w:snapToGrid w:val="0"/>
              <w:ind w:left="-63" w:leftChars="-30" w:right="-63" w:rightChars="-3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完成                及时性</w:t>
            </w:r>
          </w:p>
        </w:tc>
        <w:tc>
          <w:tcPr>
            <w:tcW w:w="469"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pageBreakBefore w:val="0"/>
              <w:widowControl/>
              <w:suppressLineNumbers w:val="0"/>
              <w:wordWrap/>
              <w:overflowPunct/>
              <w:topLinePunct w:val="0"/>
              <w:bidi w:val="0"/>
              <w:adjustRightInd w:val="0"/>
              <w:snapToGrid w:val="0"/>
              <w:ind w:left="-63" w:leftChars="-30" w:right="-63" w:rightChars="-30"/>
              <w:jc w:val="center"/>
              <w:textAlignment w:val="center"/>
              <w:rPr>
                <w:rFonts w:hint="default" w:ascii="宋体" w:hAnsi="宋体" w:eastAsia="宋体" w:cs="宋体"/>
                <w:i w:val="0"/>
                <w:iCs w:val="0"/>
                <w:color w:val="auto"/>
                <w:sz w:val="18"/>
                <w:szCs w:val="18"/>
                <w:u w:val="none"/>
                <w:lang w:val="en-US"/>
              </w:rPr>
            </w:pPr>
            <w:r>
              <w:rPr>
                <w:rFonts w:hint="eastAsia" w:ascii="宋体" w:hAnsi="宋体" w:eastAsia="宋体" w:cs="宋体"/>
                <w:i w:val="0"/>
                <w:iCs w:val="0"/>
                <w:color w:val="auto"/>
                <w:kern w:val="0"/>
                <w:sz w:val="18"/>
                <w:szCs w:val="18"/>
                <w:u w:val="none"/>
                <w:lang w:val="en-US" w:eastAsia="zh-CN" w:bidi="ar"/>
              </w:rPr>
              <w:t>重点工作完成及时率</w:t>
            </w:r>
          </w:p>
        </w:tc>
        <w:tc>
          <w:tcPr>
            <w:tcW w:w="283"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pageBreakBefore w:val="0"/>
              <w:widowControl/>
              <w:suppressLineNumbers w:val="0"/>
              <w:wordWrap/>
              <w:overflowPunct/>
              <w:topLinePunct w:val="0"/>
              <w:bidi w:val="0"/>
              <w:adjustRightInd w:val="0"/>
              <w:snapToGrid w:val="0"/>
              <w:ind w:left="-63" w:leftChars="-30" w:right="-63" w:rightChars="-30"/>
              <w:jc w:val="center"/>
              <w:textAlignment w:val="center"/>
              <w:rPr>
                <w:rFonts w:hint="default" w:ascii="Calibri" w:hAnsi="Calibri" w:eastAsia="宋体" w:cs="Calibri"/>
                <w:i w:val="0"/>
                <w:iCs w:val="0"/>
                <w:color w:val="auto"/>
                <w:sz w:val="18"/>
                <w:szCs w:val="18"/>
                <w:u w:val="none"/>
              </w:rPr>
            </w:pPr>
            <w:r>
              <w:rPr>
                <w:rFonts w:hint="eastAsia" w:ascii="Calibri" w:hAnsi="Calibri" w:eastAsia="宋体" w:cs="Calibri"/>
                <w:i w:val="0"/>
                <w:iCs w:val="0"/>
                <w:color w:val="auto"/>
                <w:kern w:val="0"/>
                <w:sz w:val="18"/>
                <w:szCs w:val="18"/>
                <w:u w:val="none"/>
                <w:lang w:val="en-US" w:eastAsia="zh-CN" w:bidi="ar"/>
              </w:rPr>
              <w:t>4</w:t>
            </w:r>
          </w:p>
        </w:tc>
        <w:tc>
          <w:tcPr>
            <w:tcW w:w="1512" w:type="pct"/>
            <w:vMerge w:val="restart"/>
            <w:tcBorders>
              <w:top w:val="single" w:color="000000" w:sz="4" w:space="0"/>
              <w:left w:val="single" w:color="000000" w:sz="4" w:space="0"/>
              <w:right w:val="single" w:color="000000" w:sz="4" w:space="0"/>
            </w:tcBorders>
            <w:shd w:val="clear" w:color="auto" w:fill="auto"/>
            <w:noWrap w:val="0"/>
            <w:vAlign w:val="center"/>
          </w:tcPr>
          <w:p>
            <w:pPr>
              <w:keepNext w:val="0"/>
              <w:keepLines w:val="0"/>
              <w:pageBreakBefore w:val="0"/>
              <w:widowControl/>
              <w:suppressLineNumbers w:val="0"/>
              <w:wordWrap/>
              <w:overflowPunct/>
              <w:topLinePunct w:val="0"/>
              <w:bidi w:val="0"/>
              <w:adjustRightInd w:val="0"/>
              <w:snapToGrid w:val="0"/>
              <w:ind w:left="-63" w:leftChars="-30" w:right="-63" w:rightChars="-30"/>
              <w:jc w:val="left"/>
              <w:textAlignment w:val="center"/>
              <w:rPr>
                <w:rStyle w:val="18"/>
                <w:rFonts w:hint="eastAsia"/>
                <w:color w:val="auto"/>
                <w:sz w:val="18"/>
                <w:szCs w:val="18"/>
                <w:lang w:val="en-US" w:eastAsia="zh-CN" w:bidi="ar"/>
              </w:rPr>
            </w:pPr>
            <w:r>
              <w:rPr>
                <w:rStyle w:val="18"/>
                <w:rFonts w:hint="eastAsia"/>
                <w:color w:val="auto"/>
                <w:sz w:val="18"/>
                <w:szCs w:val="18"/>
                <w:lang w:val="en-US" w:eastAsia="zh-CN" w:bidi="ar"/>
              </w:rPr>
              <w:t>部门在规定时限内及时完成的实际工作数与计划工作数的比率，用以反映和考核部门履职实效目标的实现程度。</w:t>
            </w:r>
          </w:p>
        </w:tc>
        <w:tc>
          <w:tcPr>
            <w:tcW w:w="1626"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pageBreakBefore w:val="0"/>
              <w:widowControl/>
              <w:suppressLineNumbers w:val="0"/>
              <w:wordWrap/>
              <w:overflowPunct/>
              <w:topLinePunct w:val="0"/>
              <w:bidi w:val="0"/>
              <w:adjustRightInd w:val="0"/>
              <w:snapToGrid w:val="0"/>
              <w:ind w:left="-63" w:leftChars="-30" w:right="-63" w:rightChars="-30"/>
              <w:jc w:val="left"/>
              <w:textAlignment w:val="center"/>
              <w:rPr>
                <w:rStyle w:val="18"/>
                <w:rFonts w:hint="eastAsia"/>
                <w:color w:val="auto"/>
                <w:sz w:val="18"/>
                <w:szCs w:val="18"/>
                <w:lang w:val="en-US" w:eastAsia="zh-CN" w:bidi="ar"/>
              </w:rPr>
            </w:pPr>
            <w:r>
              <w:rPr>
                <w:rStyle w:val="18"/>
                <w:rFonts w:hint="eastAsia"/>
                <w:color w:val="auto"/>
                <w:sz w:val="18"/>
                <w:szCs w:val="18"/>
                <w:lang w:val="en-US" w:eastAsia="zh-CN" w:bidi="ar"/>
              </w:rPr>
              <w:t xml:space="preserve">完成及时率=（及时完成实际工作数/计划工作数）*100%。及时完成工作数：部门按照整体绩效目标确定的时限实际完成的工作任务数量。每降低1%扣0.1分，扣完为止。    </w:t>
            </w:r>
          </w:p>
        </w:tc>
        <w:tc>
          <w:tcPr>
            <w:tcW w:w="183"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pageBreakBefore w:val="0"/>
              <w:widowControl/>
              <w:suppressLineNumbers w:val="0"/>
              <w:wordWrap/>
              <w:overflowPunct/>
              <w:topLinePunct w:val="0"/>
              <w:bidi w:val="0"/>
              <w:adjustRightInd w:val="0"/>
              <w:snapToGrid w:val="0"/>
              <w:ind w:left="-63" w:leftChars="-30" w:right="-63" w:rightChars="-30"/>
              <w:jc w:val="center"/>
              <w:textAlignment w:val="center"/>
              <w:rPr>
                <w:rFonts w:hint="default" w:ascii="Calibri" w:hAnsi="Calibri" w:eastAsia="宋体" w:cs="Calibri"/>
                <w:i w:val="0"/>
                <w:iCs w:val="0"/>
                <w:color w:val="auto"/>
                <w:kern w:val="0"/>
                <w:sz w:val="18"/>
                <w:szCs w:val="18"/>
                <w:u w:val="none"/>
                <w:lang w:val="en-US" w:eastAsia="zh-CN" w:bidi="ar"/>
              </w:rPr>
            </w:pPr>
          </w:p>
        </w:tc>
        <w:tc>
          <w:tcPr>
            <w:tcW w:w="235"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pageBreakBefore w:val="0"/>
              <w:widowControl/>
              <w:suppressLineNumbers w:val="0"/>
              <w:wordWrap/>
              <w:overflowPunct/>
              <w:topLinePunct w:val="0"/>
              <w:bidi w:val="0"/>
              <w:adjustRightInd w:val="0"/>
              <w:snapToGrid w:val="0"/>
              <w:ind w:left="-63" w:leftChars="-30" w:right="-63" w:rightChars="-30"/>
              <w:jc w:val="center"/>
              <w:textAlignment w:val="center"/>
              <w:rPr>
                <w:rStyle w:val="18"/>
                <w:rFonts w:hint="default"/>
                <w:color w:val="auto"/>
                <w:sz w:val="18"/>
                <w:szCs w:val="18"/>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64" w:hRule="atLeast"/>
          <w:jc w:val="center"/>
        </w:trPr>
        <w:tc>
          <w:tcPr>
            <w:tcW w:w="371" w:type="pct"/>
            <w:vMerge w:val="continue"/>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pageBreakBefore w:val="0"/>
              <w:widowControl/>
              <w:wordWrap/>
              <w:overflowPunct/>
              <w:topLinePunct w:val="0"/>
              <w:bidi w:val="0"/>
              <w:adjustRightInd w:val="0"/>
              <w:snapToGrid w:val="0"/>
              <w:ind w:left="-63" w:leftChars="-30" w:right="-63" w:rightChars="-30"/>
              <w:jc w:val="center"/>
              <w:rPr>
                <w:rFonts w:hint="eastAsia" w:ascii="宋体" w:hAnsi="宋体" w:eastAsia="宋体" w:cs="宋体"/>
                <w:i w:val="0"/>
                <w:iCs w:val="0"/>
                <w:color w:val="auto"/>
                <w:sz w:val="18"/>
                <w:szCs w:val="18"/>
                <w:u w:val="none"/>
              </w:rPr>
            </w:pPr>
          </w:p>
        </w:tc>
        <w:tc>
          <w:tcPr>
            <w:tcW w:w="316" w:type="pct"/>
            <w:vMerge w:val="continue"/>
            <w:tcBorders>
              <w:left w:val="single" w:color="000000" w:sz="4" w:space="0"/>
              <w:bottom w:val="single" w:color="000000" w:sz="4" w:space="0"/>
              <w:right w:val="single" w:color="000000" w:sz="4" w:space="0"/>
            </w:tcBorders>
            <w:shd w:val="clear" w:color="auto" w:fill="auto"/>
            <w:noWrap w:val="0"/>
            <w:vAlign w:val="center"/>
          </w:tcPr>
          <w:p>
            <w:pPr>
              <w:keepNext w:val="0"/>
              <w:keepLines w:val="0"/>
              <w:pageBreakBefore w:val="0"/>
              <w:widowControl/>
              <w:suppressLineNumbers w:val="0"/>
              <w:wordWrap/>
              <w:overflowPunct/>
              <w:topLinePunct w:val="0"/>
              <w:bidi w:val="0"/>
              <w:adjustRightInd w:val="0"/>
              <w:snapToGrid w:val="0"/>
              <w:ind w:left="-63" w:leftChars="-30" w:right="-63" w:rightChars="-30"/>
              <w:jc w:val="center"/>
              <w:textAlignment w:val="center"/>
              <w:rPr>
                <w:rFonts w:hint="eastAsia" w:ascii="宋体" w:hAnsi="宋体" w:eastAsia="宋体" w:cs="宋体"/>
                <w:i w:val="0"/>
                <w:iCs w:val="0"/>
                <w:color w:val="auto"/>
                <w:kern w:val="0"/>
                <w:sz w:val="18"/>
                <w:szCs w:val="18"/>
                <w:u w:val="none"/>
                <w:lang w:val="en-US" w:eastAsia="zh-CN" w:bidi="ar"/>
              </w:rPr>
            </w:pPr>
          </w:p>
        </w:tc>
        <w:tc>
          <w:tcPr>
            <w:tcW w:w="469"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pageBreakBefore w:val="0"/>
              <w:widowControl/>
              <w:suppressLineNumbers w:val="0"/>
              <w:wordWrap/>
              <w:overflowPunct/>
              <w:topLinePunct w:val="0"/>
              <w:bidi w:val="0"/>
              <w:adjustRightInd w:val="0"/>
              <w:snapToGrid w:val="0"/>
              <w:ind w:left="-63" w:leftChars="-30" w:right="-63" w:rightChars="-30"/>
              <w:jc w:val="center"/>
              <w:textAlignment w:val="center"/>
              <w:rPr>
                <w:rFonts w:hint="default"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重点项目完成及时率</w:t>
            </w:r>
          </w:p>
        </w:tc>
        <w:tc>
          <w:tcPr>
            <w:tcW w:w="283"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pageBreakBefore w:val="0"/>
              <w:widowControl/>
              <w:suppressLineNumbers w:val="0"/>
              <w:wordWrap/>
              <w:overflowPunct/>
              <w:topLinePunct w:val="0"/>
              <w:bidi w:val="0"/>
              <w:adjustRightInd w:val="0"/>
              <w:snapToGrid w:val="0"/>
              <w:ind w:left="-63" w:leftChars="-30" w:right="-63" w:rightChars="-30"/>
              <w:jc w:val="center"/>
              <w:textAlignment w:val="center"/>
              <w:rPr>
                <w:rFonts w:hint="default" w:ascii="Calibri" w:hAnsi="Calibri" w:eastAsia="宋体" w:cs="Calibri"/>
                <w:i w:val="0"/>
                <w:iCs w:val="0"/>
                <w:color w:val="auto"/>
                <w:kern w:val="0"/>
                <w:sz w:val="18"/>
                <w:szCs w:val="18"/>
                <w:u w:val="none"/>
                <w:lang w:val="en-US" w:eastAsia="zh-CN" w:bidi="ar"/>
              </w:rPr>
            </w:pPr>
            <w:r>
              <w:rPr>
                <w:rFonts w:hint="eastAsia" w:ascii="Calibri" w:hAnsi="Calibri" w:eastAsia="宋体" w:cs="Calibri"/>
                <w:i w:val="0"/>
                <w:iCs w:val="0"/>
                <w:color w:val="auto"/>
                <w:kern w:val="0"/>
                <w:sz w:val="18"/>
                <w:szCs w:val="18"/>
                <w:u w:val="none"/>
                <w:lang w:val="en-US" w:eastAsia="zh-CN" w:bidi="ar"/>
              </w:rPr>
              <w:t>4</w:t>
            </w:r>
          </w:p>
        </w:tc>
        <w:tc>
          <w:tcPr>
            <w:tcW w:w="1512" w:type="pct"/>
            <w:vMerge w:val="continue"/>
            <w:tcBorders>
              <w:left w:val="single" w:color="000000" w:sz="4" w:space="0"/>
              <w:bottom w:val="single" w:color="000000" w:sz="4" w:space="0"/>
              <w:right w:val="single" w:color="000000" w:sz="4" w:space="0"/>
            </w:tcBorders>
            <w:shd w:val="clear" w:color="auto" w:fill="auto"/>
            <w:noWrap w:val="0"/>
            <w:vAlign w:val="center"/>
          </w:tcPr>
          <w:p>
            <w:pPr>
              <w:keepNext w:val="0"/>
              <w:keepLines w:val="0"/>
              <w:pageBreakBefore w:val="0"/>
              <w:widowControl/>
              <w:suppressLineNumbers w:val="0"/>
              <w:wordWrap/>
              <w:overflowPunct/>
              <w:topLinePunct w:val="0"/>
              <w:bidi w:val="0"/>
              <w:adjustRightInd w:val="0"/>
              <w:snapToGrid w:val="0"/>
              <w:ind w:left="-63" w:leftChars="-30" w:right="-63" w:rightChars="-30"/>
              <w:jc w:val="left"/>
              <w:textAlignment w:val="center"/>
              <w:rPr>
                <w:rStyle w:val="18"/>
                <w:rFonts w:hint="eastAsia"/>
                <w:color w:val="auto"/>
                <w:sz w:val="18"/>
                <w:szCs w:val="18"/>
                <w:lang w:val="en-US" w:eastAsia="zh-CN" w:bidi="ar"/>
              </w:rPr>
            </w:pPr>
          </w:p>
        </w:tc>
        <w:tc>
          <w:tcPr>
            <w:tcW w:w="1626"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pageBreakBefore w:val="0"/>
              <w:widowControl/>
              <w:suppressLineNumbers w:val="0"/>
              <w:wordWrap/>
              <w:overflowPunct/>
              <w:topLinePunct w:val="0"/>
              <w:bidi w:val="0"/>
              <w:adjustRightInd w:val="0"/>
              <w:snapToGrid w:val="0"/>
              <w:ind w:left="-63" w:leftChars="-30" w:right="-63" w:rightChars="-30"/>
              <w:jc w:val="left"/>
              <w:textAlignment w:val="center"/>
              <w:rPr>
                <w:rStyle w:val="18"/>
                <w:rFonts w:hint="default"/>
                <w:color w:val="auto"/>
                <w:sz w:val="18"/>
                <w:szCs w:val="18"/>
                <w:lang w:val="en-US" w:eastAsia="zh-CN" w:bidi="ar"/>
              </w:rPr>
            </w:pPr>
            <w:r>
              <w:rPr>
                <w:rStyle w:val="18"/>
                <w:rFonts w:hint="eastAsia"/>
                <w:color w:val="auto"/>
                <w:sz w:val="18"/>
                <w:szCs w:val="18"/>
                <w:lang w:val="en-US" w:eastAsia="zh-CN" w:bidi="ar"/>
              </w:rPr>
              <w:t>发现一个重点项目进度严重滞后，扣1分，扣完为止。</w:t>
            </w:r>
          </w:p>
        </w:tc>
        <w:tc>
          <w:tcPr>
            <w:tcW w:w="183"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pageBreakBefore w:val="0"/>
              <w:widowControl/>
              <w:suppressLineNumbers w:val="0"/>
              <w:wordWrap/>
              <w:overflowPunct/>
              <w:topLinePunct w:val="0"/>
              <w:bidi w:val="0"/>
              <w:adjustRightInd w:val="0"/>
              <w:snapToGrid w:val="0"/>
              <w:ind w:left="-63" w:leftChars="-30" w:right="-63" w:rightChars="-30"/>
              <w:jc w:val="center"/>
              <w:textAlignment w:val="center"/>
              <w:rPr>
                <w:rFonts w:hint="default" w:ascii="Calibri" w:hAnsi="Calibri" w:eastAsia="宋体" w:cs="Calibri"/>
                <w:i w:val="0"/>
                <w:iCs w:val="0"/>
                <w:color w:val="auto"/>
                <w:kern w:val="0"/>
                <w:sz w:val="18"/>
                <w:szCs w:val="18"/>
                <w:u w:val="none"/>
                <w:lang w:val="en-US" w:eastAsia="zh-CN" w:bidi="ar"/>
              </w:rPr>
            </w:pPr>
          </w:p>
        </w:tc>
        <w:tc>
          <w:tcPr>
            <w:tcW w:w="235"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pageBreakBefore w:val="0"/>
              <w:widowControl/>
              <w:suppressLineNumbers w:val="0"/>
              <w:wordWrap/>
              <w:overflowPunct/>
              <w:topLinePunct w:val="0"/>
              <w:bidi w:val="0"/>
              <w:adjustRightInd w:val="0"/>
              <w:snapToGrid w:val="0"/>
              <w:ind w:left="-63" w:leftChars="-30" w:right="-63" w:rightChars="-30"/>
              <w:jc w:val="center"/>
              <w:textAlignment w:val="center"/>
              <w:rPr>
                <w:rStyle w:val="18"/>
                <w:rFonts w:hint="default"/>
                <w:color w:val="auto"/>
                <w:sz w:val="18"/>
                <w:szCs w:val="18"/>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0" w:hRule="atLeast"/>
          <w:jc w:val="center"/>
        </w:trPr>
        <w:tc>
          <w:tcPr>
            <w:tcW w:w="371" w:type="pct"/>
            <w:vMerge w:val="continue"/>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pageBreakBefore w:val="0"/>
              <w:widowControl/>
              <w:wordWrap/>
              <w:overflowPunct/>
              <w:topLinePunct w:val="0"/>
              <w:bidi w:val="0"/>
              <w:adjustRightInd w:val="0"/>
              <w:snapToGrid w:val="0"/>
              <w:ind w:left="-63" w:leftChars="-30" w:right="-63" w:rightChars="-30"/>
              <w:jc w:val="center"/>
              <w:rPr>
                <w:rFonts w:hint="eastAsia" w:ascii="宋体" w:hAnsi="宋体" w:eastAsia="宋体" w:cs="宋体"/>
                <w:i w:val="0"/>
                <w:iCs w:val="0"/>
                <w:color w:val="auto"/>
                <w:sz w:val="18"/>
                <w:szCs w:val="18"/>
                <w:u w:val="none"/>
              </w:rPr>
            </w:pPr>
          </w:p>
        </w:tc>
        <w:tc>
          <w:tcPr>
            <w:tcW w:w="316"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pageBreakBefore w:val="0"/>
              <w:widowControl/>
              <w:suppressLineNumbers w:val="0"/>
              <w:wordWrap/>
              <w:overflowPunct/>
              <w:topLinePunct w:val="0"/>
              <w:bidi w:val="0"/>
              <w:adjustRightInd w:val="0"/>
              <w:snapToGrid w:val="0"/>
              <w:ind w:left="-63" w:leftChars="-30" w:right="-63" w:rightChars="-3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质量                      达标率</w:t>
            </w:r>
          </w:p>
        </w:tc>
        <w:tc>
          <w:tcPr>
            <w:tcW w:w="469"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pageBreakBefore w:val="0"/>
              <w:widowControl/>
              <w:suppressLineNumbers w:val="0"/>
              <w:wordWrap/>
              <w:overflowPunct/>
              <w:topLinePunct w:val="0"/>
              <w:bidi w:val="0"/>
              <w:adjustRightInd w:val="0"/>
              <w:snapToGrid w:val="0"/>
              <w:ind w:left="-63" w:leftChars="-30" w:right="-63" w:rightChars="-30"/>
              <w:jc w:val="center"/>
              <w:textAlignment w:val="center"/>
              <w:rPr>
                <w:rFonts w:hint="default" w:ascii="宋体" w:hAnsi="宋体" w:eastAsia="宋体" w:cs="宋体"/>
                <w:i w:val="0"/>
                <w:iCs w:val="0"/>
                <w:color w:val="auto"/>
                <w:sz w:val="18"/>
                <w:szCs w:val="18"/>
                <w:u w:val="none"/>
                <w:lang w:val="en-US"/>
              </w:rPr>
            </w:pPr>
            <w:r>
              <w:rPr>
                <w:rFonts w:hint="eastAsia" w:ascii="宋体" w:hAnsi="宋体" w:eastAsia="宋体" w:cs="宋体"/>
                <w:i w:val="0"/>
                <w:iCs w:val="0"/>
                <w:color w:val="auto"/>
                <w:kern w:val="0"/>
                <w:sz w:val="18"/>
                <w:szCs w:val="18"/>
                <w:u w:val="none"/>
                <w:lang w:val="en-US" w:eastAsia="zh-CN" w:bidi="ar"/>
              </w:rPr>
              <w:t>重点建设项目验收合格率及主要工作达标率</w:t>
            </w:r>
          </w:p>
        </w:tc>
        <w:tc>
          <w:tcPr>
            <w:tcW w:w="283"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pageBreakBefore w:val="0"/>
              <w:widowControl/>
              <w:suppressLineNumbers w:val="0"/>
              <w:wordWrap/>
              <w:overflowPunct/>
              <w:topLinePunct w:val="0"/>
              <w:bidi w:val="0"/>
              <w:adjustRightInd w:val="0"/>
              <w:snapToGrid w:val="0"/>
              <w:ind w:left="-63" w:leftChars="-30" w:right="-63" w:rightChars="-30"/>
              <w:jc w:val="center"/>
              <w:textAlignment w:val="center"/>
              <w:rPr>
                <w:rFonts w:hint="default" w:ascii="Calibri" w:hAnsi="Calibri" w:eastAsia="宋体" w:cs="Calibri"/>
                <w:i w:val="0"/>
                <w:iCs w:val="0"/>
                <w:color w:val="auto"/>
                <w:sz w:val="18"/>
                <w:szCs w:val="18"/>
                <w:u w:val="none"/>
              </w:rPr>
            </w:pPr>
            <w:r>
              <w:rPr>
                <w:rFonts w:hint="eastAsia" w:ascii="Calibri" w:hAnsi="Calibri" w:eastAsia="宋体" w:cs="Calibri"/>
                <w:i w:val="0"/>
                <w:iCs w:val="0"/>
                <w:color w:val="auto"/>
                <w:kern w:val="0"/>
                <w:sz w:val="18"/>
                <w:szCs w:val="18"/>
                <w:u w:val="none"/>
                <w:lang w:val="en-US" w:eastAsia="zh-CN" w:bidi="ar"/>
              </w:rPr>
              <w:t>8</w:t>
            </w:r>
          </w:p>
        </w:tc>
        <w:tc>
          <w:tcPr>
            <w:tcW w:w="1512"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pageBreakBefore w:val="0"/>
              <w:widowControl/>
              <w:suppressLineNumbers w:val="0"/>
              <w:wordWrap/>
              <w:overflowPunct/>
              <w:topLinePunct w:val="0"/>
              <w:bidi w:val="0"/>
              <w:adjustRightInd w:val="0"/>
              <w:snapToGrid w:val="0"/>
              <w:ind w:left="-63" w:leftChars="-30" w:right="-63" w:rightChars="-30"/>
              <w:jc w:val="left"/>
              <w:textAlignment w:val="center"/>
              <w:rPr>
                <w:rStyle w:val="18"/>
                <w:rFonts w:hint="eastAsia"/>
                <w:color w:val="auto"/>
                <w:sz w:val="18"/>
                <w:szCs w:val="18"/>
                <w:lang w:val="en-US" w:eastAsia="zh-CN" w:bidi="ar"/>
              </w:rPr>
            </w:pPr>
            <w:r>
              <w:rPr>
                <w:rStyle w:val="18"/>
                <w:rFonts w:hint="eastAsia"/>
                <w:color w:val="auto"/>
                <w:sz w:val="18"/>
                <w:szCs w:val="18"/>
                <w:lang w:val="en-US" w:eastAsia="zh-CN" w:bidi="ar"/>
              </w:rPr>
              <w:t>达到质量标准（绩效标准值）的实际工作数与计划工作数的比率，用以反映和考核部门履职时效目标的实现程度。</w:t>
            </w:r>
          </w:p>
        </w:tc>
        <w:tc>
          <w:tcPr>
            <w:tcW w:w="1626"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pageBreakBefore w:val="0"/>
              <w:widowControl/>
              <w:suppressLineNumbers w:val="0"/>
              <w:wordWrap/>
              <w:overflowPunct/>
              <w:topLinePunct w:val="0"/>
              <w:bidi w:val="0"/>
              <w:adjustRightInd w:val="0"/>
              <w:snapToGrid w:val="0"/>
              <w:ind w:left="-63" w:leftChars="-30" w:right="-63" w:rightChars="-30"/>
              <w:jc w:val="left"/>
              <w:textAlignment w:val="center"/>
              <w:rPr>
                <w:rStyle w:val="18"/>
                <w:rFonts w:hint="eastAsia"/>
                <w:color w:val="auto"/>
                <w:sz w:val="18"/>
                <w:szCs w:val="18"/>
                <w:lang w:val="en-US" w:eastAsia="zh-CN" w:bidi="ar"/>
              </w:rPr>
            </w:pPr>
            <w:r>
              <w:rPr>
                <w:rStyle w:val="18"/>
                <w:rFonts w:hint="eastAsia"/>
                <w:color w:val="auto"/>
                <w:sz w:val="18"/>
                <w:szCs w:val="18"/>
                <w:lang w:val="en-US" w:eastAsia="zh-CN" w:bidi="ar"/>
              </w:rPr>
              <w:t>质量达标率=（质量达标实际工作数/计划工作数）*100%。质量达标实际工作数：一定时期（年度或规划期）内部门实际完成工作数中达到部门绩效目标要求（绩效标准值）的工作任务数量。</w:t>
            </w:r>
          </w:p>
        </w:tc>
        <w:tc>
          <w:tcPr>
            <w:tcW w:w="183"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pageBreakBefore w:val="0"/>
              <w:widowControl/>
              <w:suppressLineNumbers w:val="0"/>
              <w:wordWrap/>
              <w:overflowPunct/>
              <w:topLinePunct w:val="0"/>
              <w:bidi w:val="0"/>
              <w:adjustRightInd w:val="0"/>
              <w:snapToGrid w:val="0"/>
              <w:ind w:left="-63" w:leftChars="-30" w:right="-63" w:rightChars="-30"/>
              <w:jc w:val="center"/>
              <w:textAlignment w:val="center"/>
              <w:rPr>
                <w:rFonts w:hint="eastAsia" w:ascii="Calibri" w:hAnsi="Calibri" w:eastAsia="宋体" w:cs="Calibri"/>
                <w:i w:val="0"/>
                <w:iCs w:val="0"/>
                <w:color w:val="auto"/>
                <w:kern w:val="0"/>
                <w:sz w:val="18"/>
                <w:szCs w:val="18"/>
                <w:u w:val="none"/>
                <w:lang w:val="en-US" w:eastAsia="zh-CN" w:bidi="ar"/>
              </w:rPr>
            </w:pPr>
          </w:p>
        </w:tc>
        <w:tc>
          <w:tcPr>
            <w:tcW w:w="235"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pageBreakBefore w:val="0"/>
              <w:widowControl/>
              <w:suppressLineNumbers w:val="0"/>
              <w:wordWrap/>
              <w:overflowPunct/>
              <w:topLinePunct w:val="0"/>
              <w:bidi w:val="0"/>
              <w:adjustRightInd w:val="0"/>
              <w:snapToGrid w:val="0"/>
              <w:ind w:left="-63" w:leftChars="-30" w:right="-63" w:rightChars="-30"/>
              <w:jc w:val="center"/>
              <w:textAlignment w:val="center"/>
              <w:rPr>
                <w:rStyle w:val="18"/>
                <w:rFonts w:hint="default"/>
                <w:color w:val="auto"/>
                <w:sz w:val="18"/>
                <w:szCs w:val="18"/>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35" w:hRule="atLeast"/>
          <w:jc w:val="center"/>
        </w:trPr>
        <w:tc>
          <w:tcPr>
            <w:tcW w:w="371" w:type="pct"/>
            <w:vMerge w:val="restart"/>
            <w:tcBorders>
              <w:top w:val="single" w:color="auto" w:sz="4" w:space="0"/>
              <w:left w:val="single" w:color="auto" w:sz="4" w:space="0"/>
              <w:bottom w:val="single" w:color="auto" w:sz="4" w:space="0"/>
              <w:right w:val="single" w:color="auto" w:sz="4" w:space="0"/>
            </w:tcBorders>
            <w:shd w:val="clear" w:color="auto" w:fill="auto"/>
            <w:noWrap w:val="0"/>
            <w:vAlign w:val="center"/>
          </w:tcPr>
          <w:p>
            <w:pPr>
              <w:keepNext w:val="0"/>
              <w:keepLines w:val="0"/>
              <w:pageBreakBefore w:val="0"/>
              <w:widowControl/>
              <w:suppressLineNumbers w:val="0"/>
              <w:wordWrap/>
              <w:overflowPunct/>
              <w:topLinePunct w:val="0"/>
              <w:bidi w:val="0"/>
              <w:adjustRightInd w:val="0"/>
              <w:snapToGrid w:val="0"/>
              <w:ind w:left="-63" w:leftChars="-30" w:right="-63" w:rightChars="-3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效益  （18分）</w:t>
            </w:r>
          </w:p>
        </w:tc>
        <w:tc>
          <w:tcPr>
            <w:tcW w:w="316" w:type="pct"/>
            <w:tcBorders>
              <w:top w:val="single" w:color="auto" w:sz="4" w:space="0"/>
              <w:left w:val="single" w:color="auto" w:sz="4" w:space="0"/>
              <w:bottom w:val="single" w:color="auto" w:sz="4" w:space="0"/>
              <w:right w:val="single" w:color="auto" w:sz="4" w:space="0"/>
            </w:tcBorders>
            <w:shd w:val="clear" w:color="auto" w:fill="auto"/>
            <w:noWrap w:val="0"/>
            <w:vAlign w:val="center"/>
          </w:tcPr>
          <w:p>
            <w:pPr>
              <w:keepNext w:val="0"/>
              <w:keepLines w:val="0"/>
              <w:pageBreakBefore w:val="0"/>
              <w:widowControl/>
              <w:suppressLineNumbers w:val="0"/>
              <w:wordWrap/>
              <w:overflowPunct/>
              <w:topLinePunct w:val="0"/>
              <w:bidi w:val="0"/>
              <w:adjustRightInd w:val="0"/>
              <w:snapToGrid w:val="0"/>
              <w:ind w:left="-63" w:leftChars="-30" w:right="-63" w:rightChars="-3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经济</w:t>
            </w:r>
          </w:p>
          <w:p>
            <w:pPr>
              <w:keepNext w:val="0"/>
              <w:keepLines w:val="0"/>
              <w:pageBreakBefore w:val="0"/>
              <w:widowControl/>
              <w:suppressLineNumbers w:val="0"/>
              <w:wordWrap/>
              <w:overflowPunct/>
              <w:topLinePunct w:val="0"/>
              <w:bidi w:val="0"/>
              <w:adjustRightInd w:val="0"/>
              <w:snapToGrid w:val="0"/>
              <w:ind w:left="-63" w:leftChars="-30" w:right="-63" w:rightChars="-3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效益</w:t>
            </w:r>
          </w:p>
        </w:tc>
        <w:tc>
          <w:tcPr>
            <w:tcW w:w="469" w:type="pct"/>
            <w:tcBorders>
              <w:top w:val="single" w:color="auto" w:sz="4" w:space="0"/>
              <w:left w:val="single" w:color="auto" w:sz="4" w:space="0"/>
              <w:bottom w:val="single" w:color="auto" w:sz="4" w:space="0"/>
              <w:right w:val="single" w:color="auto" w:sz="4" w:space="0"/>
            </w:tcBorders>
            <w:shd w:val="clear" w:color="auto" w:fill="auto"/>
            <w:noWrap w:val="0"/>
            <w:vAlign w:val="center"/>
          </w:tcPr>
          <w:p>
            <w:pPr>
              <w:keepNext w:val="0"/>
              <w:keepLines w:val="0"/>
              <w:pageBreakBefore w:val="0"/>
              <w:widowControl/>
              <w:suppressLineNumbers w:val="0"/>
              <w:wordWrap/>
              <w:overflowPunct/>
              <w:topLinePunct w:val="0"/>
              <w:bidi w:val="0"/>
              <w:adjustRightInd w:val="0"/>
              <w:snapToGrid w:val="0"/>
              <w:ind w:left="-63" w:leftChars="-30" w:right="-63" w:rightChars="-30"/>
              <w:jc w:val="center"/>
              <w:textAlignment w:val="center"/>
              <w:rPr>
                <w:rFonts w:hint="default" w:ascii="宋体" w:hAnsi="宋体" w:eastAsia="宋体" w:cs="宋体"/>
                <w:i w:val="0"/>
                <w:iCs w:val="0"/>
                <w:color w:val="auto"/>
                <w:sz w:val="18"/>
                <w:szCs w:val="18"/>
                <w:u w:val="none"/>
                <w:lang w:val="en-US"/>
              </w:rPr>
            </w:pPr>
            <w:r>
              <w:rPr>
                <w:rFonts w:hint="eastAsia" w:ascii="宋体" w:hAnsi="宋体" w:eastAsia="宋体" w:cs="宋体"/>
                <w:i w:val="0"/>
                <w:iCs w:val="0"/>
                <w:color w:val="auto"/>
                <w:kern w:val="0"/>
                <w:sz w:val="18"/>
                <w:szCs w:val="18"/>
                <w:u w:val="none"/>
                <w:lang w:val="en-US" w:eastAsia="zh-CN" w:bidi="ar"/>
              </w:rPr>
              <w:t>毕业学生就业率</w:t>
            </w:r>
          </w:p>
        </w:tc>
        <w:tc>
          <w:tcPr>
            <w:tcW w:w="283" w:type="pct"/>
            <w:tcBorders>
              <w:top w:val="single" w:color="000000" w:sz="4" w:space="0"/>
              <w:left w:val="single" w:color="auto" w:sz="4" w:space="0"/>
              <w:bottom w:val="single" w:color="000000" w:sz="4" w:space="0"/>
              <w:right w:val="single" w:color="000000" w:sz="4" w:space="0"/>
            </w:tcBorders>
            <w:shd w:val="clear" w:color="auto" w:fill="auto"/>
            <w:noWrap w:val="0"/>
            <w:vAlign w:val="center"/>
          </w:tcPr>
          <w:p>
            <w:pPr>
              <w:keepNext w:val="0"/>
              <w:keepLines w:val="0"/>
              <w:pageBreakBefore w:val="0"/>
              <w:widowControl/>
              <w:suppressLineNumbers w:val="0"/>
              <w:wordWrap/>
              <w:overflowPunct/>
              <w:topLinePunct w:val="0"/>
              <w:bidi w:val="0"/>
              <w:adjustRightInd w:val="0"/>
              <w:snapToGrid w:val="0"/>
              <w:ind w:left="-63" w:leftChars="-30" w:right="-63" w:rightChars="-30"/>
              <w:jc w:val="center"/>
              <w:textAlignment w:val="center"/>
              <w:rPr>
                <w:rFonts w:hint="default" w:ascii="Calibri" w:hAnsi="Calibri" w:eastAsia="宋体" w:cs="Calibri"/>
                <w:i w:val="0"/>
                <w:iCs w:val="0"/>
                <w:color w:val="auto"/>
                <w:sz w:val="18"/>
                <w:szCs w:val="18"/>
                <w:u w:val="none"/>
              </w:rPr>
            </w:pPr>
            <w:r>
              <w:rPr>
                <w:rFonts w:hint="eastAsia" w:ascii="Calibri" w:hAnsi="Calibri" w:eastAsia="宋体" w:cs="Calibri"/>
                <w:i w:val="0"/>
                <w:iCs w:val="0"/>
                <w:color w:val="auto"/>
                <w:kern w:val="0"/>
                <w:sz w:val="18"/>
                <w:szCs w:val="18"/>
                <w:u w:val="none"/>
                <w:lang w:val="en-US" w:eastAsia="zh-CN" w:bidi="ar"/>
              </w:rPr>
              <w:t>9</w:t>
            </w:r>
          </w:p>
        </w:tc>
        <w:tc>
          <w:tcPr>
            <w:tcW w:w="1512"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pageBreakBefore w:val="0"/>
              <w:widowControl/>
              <w:suppressLineNumbers w:val="0"/>
              <w:wordWrap/>
              <w:overflowPunct/>
              <w:topLinePunct w:val="0"/>
              <w:bidi w:val="0"/>
              <w:adjustRightInd w:val="0"/>
              <w:snapToGrid w:val="0"/>
              <w:ind w:left="-63" w:leftChars="-30" w:right="-63" w:rightChars="-30"/>
              <w:jc w:val="left"/>
              <w:textAlignment w:val="center"/>
              <w:rPr>
                <w:rStyle w:val="18"/>
                <w:rFonts w:hint="eastAsia"/>
                <w:color w:val="auto"/>
                <w:sz w:val="18"/>
                <w:szCs w:val="18"/>
                <w:lang w:val="en-US" w:eastAsia="zh-CN" w:bidi="ar"/>
              </w:rPr>
            </w:pPr>
            <w:r>
              <w:rPr>
                <w:rStyle w:val="18"/>
                <w:rFonts w:hint="eastAsia"/>
                <w:color w:val="auto"/>
                <w:sz w:val="18"/>
                <w:szCs w:val="18"/>
                <w:lang w:val="en-US" w:eastAsia="zh-CN" w:bidi="ar"/>
              </w:rPr>
              <w:t>部门履行职责对经济发展所带来的直接或间接影响</w:t>
            </w:r>
          </w:p>
        </w:tc>
        <w:tc>
          <w:tcPr>
            <w:tcW w:w="1626"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pageBreakBefore w:val="0"/>
              <w:widowControl/>
              <w:suppressLineNumbers w:val="0"/>
              <w:wordWrap/>
              <w:overflowPunct/>
              <w:topLinePunct w:val="0"/>
              <w:bidi w:val="0"/>
              <w:adjustRightInd w:val="0"/>
              <w:snapToGrid w:val="0"/>
              <w:ind w:left="-63" w:leftChars="-30" w:right="-63" w:rightChars="-30"/>
              <w:jc w:val="left"/>
              <w:textAlignment w:val="center"/>
              <w:rPr>
                <w:rStyle w:val="18"/>
                <w:rFonts w:hint="default"/>
                <w:color w:val="auto"/>
                <w:sz w:val="18"/>
                <w:szCs w:val="18"/>
                <w:lang w:val="en-US" w:eastAsia="zh-CN" w:bidi="ar"/>
              </w:rPr>
            </w:pPr>
            <w:r>
              <w:rPr>
                <w:rStyle w:val="18"/>
                <w:rFonts w:hint="eastAsia"/>
                <w:color w:val="auto"/>
                <w:sz w:val="18"/>
                <w:szCs w:val="18"/>
                <w:lang w:val="en-US" w:eastAsia="zh-CN" w:bidi="ar"/>
              </w:rPr>
              <w:t>95%以上(含)计7分；每下降1%扣0.5分，扣完为止。</w:t>
            </w:r>
          </w:p>
          <w:p>
            <w:pPr>
              <w:keepNext w:val="0"/>
              <w:keepLines w:val="0"/>
              <w:pageBreakBefore w:val="0"/>
              <w:widowControl/>
              <w:suppressLineNumbers w:val="0"/>
              <w:wordWrap/>
              <w:overflowPunct/>
              <w:topLinePunct w:val="0"/>
              <w:bidi w:val="0"/>
              <w:adjustRightInd w:val="0"/>
              <w:snapToGrid w:val="0"/>
              <w:ind w:left="-63" w:leftChars="-30" w:right="-63" w:rightChars="-30"/>
              <w:jc w:val="left"/>
              <w:textAlignment w:val="center"/>
              <w:rPr>
                <w:rStyle w:val="18"/>
                <w:rFonts w:hint="eastAsia"/>
                <w:color w:val="auto"/>
                <w:sz w:val="18"/>
                <w:szCs w:val="18"/>
                <w:lang w:val="en-US" w:eastAsia="zh-CN" w:bidi="ar"/>
              </w:rPr>
            </w:pPr>
          </w:p>
        </w:tc>
        <w:tc>
          <w:tcPr>
            <w:tcW w:w="183"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pageBreakBefore w:val="0"/>
              <w:widowControl/>
              <w:suppressLineNumbers w:val="0"/>
              <w:wordWrap/>
              <w:overflowPunct/>
              <w:topLinePunct w:val="0"/>
              <w:bidi w:val="0"/>
              <w:adjustRightInd w:val="0"/>
              <w:snapToGrid w:val="0"/>
              <w:ind w:left="-63" w:leftChars="-30" w:right="-63" w:rightChars="-30"/>
              <w:jc w:val="center"/>
              <w:textAlignment w:val="center"/>
              <w:rPr>
                <w:rFonts w:hint="eastAsia" w:ascii="Calibri" w:hAnsi="Calibri" w:eastAsia="宋体" w:cs="Calibri"/>
                <w:i w:val="0"/>
                <w:iCs w:val="0"/>
                <w:color w:val="auto"/>
                <w:kern w:val="0"/>
                <w:sz w:val="18"/>
                <w:szCs w:val="18"/>
                <w:u w:val="none"/>
                <w:lang w:val="en-US" w:eastAsia="zh-CN" w:bidi="ar"/>
              </w:rPr>
            </w:pPr>
          </w:p>
        </w:tc>
        <w:tc>
          <w:tcPr>
            <w:tcW w:w="235"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pageBreakBefore w:val="0"/>
              <w:widowControl/>
              <w:suppressLineNumbers w:val="0"/>
              <w:wordWrap/>
              <w:overflowPunct/>
              <w:topLinePunct w:val="0"/>
              <w:bidi w:val="0"/>
              <w:adjustRightInd w:val="0"/>
              <w:snapToGrid w:val="0"/>
              <w:ind w:left="-63" w:leftChars="-30" w:right="-63" w:rightChars="-30"/>
              <w:jc w:val="center"/>
              <w:textAlignment w:val="center"/>
              <w:rPr>
                <w:rStyle w:val="18"/>
                <w:rFonts w:hint="default"/>
                <w:color w:val="auto"/>
                <w:sz w:val="18"/>
                <w:szCs w:val="18"/>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5" w:hRule="atLeast"/>
          <w:jc w:val="center"/>
        </w:trPr>
        <w:tc>
          <w:tcPr>
            <w:tcW w:w="371" w:type="pct"/>
            <w:vMerge w:val="continue"/>
            <w:tcBorders>
              <w:top w:val="single" w:color="auto" w:sz="4" w:space="0"/>
              <w:left w:val="single" w:color="auto" w:sz="4" w:space="0"/>
              <w:right w:val="single" w:color="000000" w:sz="4" w:space="0"/>
            </w:tcBorders>
            <w:shd w:val="clear" w:color="auto" w:fill="auto"/>
            <w:noWrap w:val="0"/>
            <w:vAlign w:val="center"/>
          </w:tcPr>
          <w:p>
            <w:pPr>
              <w:keepNext w:val="0"/>
              <w:keepLines w:val="0"/>
              <w:pageBreakBefore w:val="0"/>
              <w:widowControl/>
              <w:wordWrap/>
              <w:overflowPunct/>
              <w:topLinePunct w:val="0"/>
              <w:bidi w:val="0"/>
              <w:adjustRightInd w:val="0"/>
              <w:snapToGrid w:val="0"/>
              <w:ind w:left="-63" w:leftChars="-30" w:right="-63" w:rightChars="-30"/>
              <w:jc w:val="center"/>
              <w:rPr>
                <w:rFonts w:hint="eastAsia" w:ascii="宋体" w:hAnsi="宋体" w:eastAsia="宋体" w:cs="宋体"/>
                <w:i w:val="0"/>
                <w:iCs w:val="0"/>
                <w:color w:val="auto"/>
                <w:sz w:val="18"/>
                <w:szCs w:val="18"/>
                <w:u w:val="none"/>
              </w:rPr>
            </w:pPr>
          </w:p>
        </w:tc>
        <w:tc>
          <w:tcPr>
            <w:tcW w:w="316" w:type="pct"/>
            <w:tcBorders>
              <w:top w:val="single" w:color="auto" w:sz="4" w:space="0"/>
              <w:left w:val="single" w:color="000000" w:sz="4" w:space="0"/>
              <w:bottom w:val="single" w:color="000000" w:sz="4" w:space="0"/>
              <w:right w:val="single" w:color="000000" w:sz="4" w:space="0"/>
            </w:tcBorders>
            <w:shd w:val="clear" w:color="auto" w:fill="auto"/>
            <w:noWrap w:val="0"/>
            <w:vAlign w:val="center"/>
          </w:tcPr>
          <w:p>
            <w:pPr>
              <w:keepNext w:val="0"/>
              <w:keepLines w:val="0"/>
              <w:pageBreakBefore w:val="0"/>
              <w:widowControl/>
              <w:suppressLineNumbers w:val="0"/>
              <w:wordWrap/>
              <w:overflowPunct/>
              <w:topLinePunct w:val="0"/>
              <w:bidi w:val="0"/>
              <w:adjustRightInd w:val="0"/>
              <w:snapToGrid w:val="0"/>
              <w:ind w:left="-63" w:leftChars="-30" w:right="-63" w:rightChars="-3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社会</w:t>
            </w:r>
          </w:p>
          <w:p>
            <w:pPr>
              <w:keepNext w:val="0"/>
              <w:keepLines w:val="0"/>
              <w:pageBreakBefore w:val="0"/>
              <w:widowControl/>
              <w:suppressLineNumbers w:val="0"/>
              <w:wordWrap/>
              <w:overflowPunct/>
              <w:topLinePunct w:val="0"/>
              <w:bidi w:val="0"/>
              <w:adjustRightInd w:val="0"/>
              <w:snapToGrid w:val="0"/>
              <w:ind w:left="-63" w:leftChars="-30" w:right="-63" w:rightChars="-3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效益</w:t>
            </w:r>
          </w:p>
        </w:tc>
        <w:tc>
          <w:tcPr>
            <w:tcW w:w="469" w:type="pct"/>
            <w:tcBorders>
              <w:top w:val="single" w:color="auto" w:sz="4" w:space="0"/>
              <w:left w:val="single" w:color="000000" w:sz="4" w:space="0"/>
              <w:bottom w:val="single" w:color="000000" w:sz="4" w:space="0"/>
              <w:right w:val="single" w:color="000000" w:sz="4" w:space="0"/>
            </w:tcBorders>
            <w:shd w:val="clear" w:color="auto" w:fill="auto"/>
            <w:noWrap w:val="0"/>
            <w:vAlign w:val="center"/>
          </w:tcPr>
          <w:p>
            <w:pPr>
              <w:keepNext w:val="0"/>
              <w:keepLines w:val="0"/>
              <w:pageBreakBefore w:val="0"/>
              <w:widowControl/>
              <w:suppressLineNumbers w:val="0"/>
              <w:wordWrap/>
              <w:overflowPunct/>
              <w:topLinePunct w:val="0"/>
              <w:bidi w:val="0"/>
              <w:adjustRightInd w:val="0"/>
              <w:snapToGrid w:val="0"/>
              <w:ind w:left="-63" w:leftChars="-30" w:right="-63" w:rightChars="-30"/>
              <w:jc w:val="center"/>
              <w:textAlignment w:val="center"/>
              <w:rPr>
                <w:rFonts w:hint="default" w:ascii="宋体" w:hAnsi="宋体" w:eastAsia="宋体" w:cs="宋体"/>
                <w:i w:val="0"/>
                <w:iCs w:val="0"/>
                <w:color w:val="auto"/>
                <w:sz w:val="18"/>
                <w:szCs w:val="18"/>
                <w:u w:val="none"/>
                <w:lang w:val="en-US"/>
              </w:rPr>
            </w:pPr>
            <w:r>
              <w:rPr>
                <w:rFonts w:hint="eastAsia" w:ascii="宋体" w:hAnsi="宋体" w:eastAsia="宋体" w:cs="宋体"/>
                <w:i w:val="0"/>
                <w:iCs w:val="0"/>
                <w:color w:val="auto"/>
                <w:kern w:val="0"/>
                <w:sz w:val="18"/>
                <w:szCs w:val="18"/>
                <w:u w:val="none"/>
                <w:lang w:val="en-US" w:eastAsia="zh-CN" w:bidi="ar"/>
              </w:rPr>
              <w:t>技能特色，竞赛引领效果</w:t>
            </w:r>
          </w:p>
        </w:tc>
        <w:tc>
          <w:tcPr>
            <w:tcW w:w="283"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pageBreakBefore w:val="0"/>
              <w:widowControl/>
              <w:suppressLineNumbers w:val="0"/>
              <w:wordWrap/>
              <w:overflowPunct/>
              <w:topLinePunct w:val="0"/>
              <w:bidi w:val="0"/>
              <w:adjustRightInd w:val="0"/>
              <w:snapToGrid w:val="0"/>
              <w:ind w:left="-63" w:leftChars="-30" w:right="-63" w:rightChars="-30"/>
              <w:jc w:val="center"/>
              <w:textAlignment w:val="center"/>
              <w:rPr>
                <w:rFonts w:hint="default" w:ascii="Calibri" w:hAnsi="Calibri" w:eastAsia="宋体" w:cs="Calibri"/>
                <w:i w:val="0"/>
                <w:iCs w:val="0"/>
                <w:color w:val="auto"/>
                <w:sz w:val="18"/>
                <w:szCs w:val="18"/>
                <w:u w:val="none"/>
                <w:lang w:val="en-US"/>
              </w:rPr>
            </w:pPr>
            <w:r>
              <w:rPr>
                <w:rFonts w:hint="eastAsia" w:ascii="Calibri" w:hAnsi="Calibri" w:eastAsia="宋体" w:cs="Calibri"/>
                <w:i w:val="0"/>
                <w:iCs w:val="0"/>
                <w:color w:val="auto"/>
                <w:kern w:val="0"/>
                <w:sz w:val="18"/>
                <w:szCs w:val="18"/>
                <w:u w:val="none"/>
                <w:lang w:val="en-US" w:eastAsia="zh-CN" w:bidi="ar"/>
              </w:rPr>
              <w:t>9</w:t>
            </w:r>
          </w:p>
        </w:tc>
        <w:tc>
          <w:tcPr>
            <w:tcW w:w="1512"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pageBreakBefore w:val="0"/>
              <w:widowControl/>
              <w:suppressLineNumbers w:val="0"/>
              <w:wordWrap/>
              <w:overflowPunct/>
              <w:topLinePunct w:val="0"/>
              <w:bidi w:val="0"/>
              <w:adjustRightInd w:val="0"/>
              <w:snapToGrid w:val="0"/>
              <w:ind w:left="-63" w:leftChars="-30" w:right="-63" w:rightChars="-30"/>
              <w:jc w:val="left"/>
              <w:textAlignment w:val="center"/>
              <w:rPr>
                <w:rStyle w:val="18"/>
                <w:rFonts w:hint="eastAsia"/>
                <w:color w:val="auto"/>
                <w:sz w:val="18"/>
                <w:szCs w:val="18"/>
                <w:lang w:val="en-US" w:eastAsia="zh-CN" w:bidi="ar"/>
              </w:rPr>
            </w:pPr>
            <w:r>
              <w:rPr>
                <w:rStyle w:val="18"/>
                <w:rFonts w:hint="eastAsia"/>
                <w:color w:val="auto"/>
                <w:sz w:val="18"/>
                <w:szCs w:val="18"/>
                <w:lang w:val="en-US" w:eastAsia="zh-CN" w:bidi="ar"/>
              </w:rPr>
              <w:t>部门履行职责对社会发展所带来的直接或间接影响</w:t>
            </w:r>
          </w:p>
        </w:tc>
        <w:tc>
          <w:tcPr>
            <w:tcW w:w="1626"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pageBreakBefore w:val="0"/>
              <w:widowControl/>
              <w:suppressLineNumbers w:val="0"/>
              <w:wordWrap/>
              <w:overflowPunct/>
              <w:topLinePunct w:val="0"/>
              <w:bidi w:val="0"/>
              <w:adjustRightInd w:val="0"/>
              <w:snapToGrid w:val="0"/>
              <w:ind w:left="-63" w:leftChars="-30" w:right="-63" w:rightChars="-30"/>
              <w:jc w:val="left"/>
              <w:textAlignment w:val="center"/>
              <w:rPr>
                <w:rStyle w:val="18"/>
                <w:rFonts w:hint="default"/>
                <w:color w:val="auto"/>
                <w:sz w:val="18"/>
                <w:szCs w:val="18"/>
                <w:lang w:val="en-US" w:eastAsia="zh-CN" w:bidi="ar"/>
              </w:rPr>
            </w:pPr>
            <w:r>
              <w:rPr>
                <w:rStyle w:val="18"/>
                <w:rFonts w:hint="eastAsia"/>
                <w:color w:val="auto"/>
                <w:sz w:val="18"/>
                <w:szCs w:val="18"/>
                <w:lang w:val="en-US" w:eastAsia="zh-CN" w:bidi="ar"/>
              </w:rPr>
              <w:t>效果显著，得9分;效果较显著，得7-9分;效果一般，得5-7分;效果不够显著，得5分以下。</w:t>
            </w:r>
          </w:p>
        </w:tc>
        <w:tc>
          <w:tcPr>
            <w:tcW w:w="183"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pageBreakBefore w:val="0"/>
              <w:widowControl/>
              <w:suppressLineNumbers w:val="0"/>
              <w:wordWrap/>
              <w:overflowPunct/>
              <w:topLinePunct w:val="0"/>
              <w:bidi w:val="0"/>
              <w:adjustRightInd w:val="0"/>
              <w:snapToGrid w:val="0"/>
              <w:ind w:left="-63" w:leftChars="-30" w:right="-63" w:rightChars="-30"/>
              <w:jc w:val="center"/>
              <w:textAlignment w:val="center"/>
              <w:rPr>
                <w:rStyle w:val="18"/>
                <w:rFonts w:hint="default"/>
                <w:color w:val="auto"/>
                <w:sz w:val="18"/>
                <w:szCs w:val="18"/>
                <w:lang w:val="en-US" w:eastAsia="zh-CN" w:bidi="ar"/>
              </w:rPr>
            </w:pPr>
          </w:p>
        </w:tc>
        <w:tc>
          <w:tcPr>
            <w:tcW w:w="235"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pageBreakBefore w:val="0"/>
              <w:widowControl/>
              <w:suppressLineNumbers w:val="0"/>
              <w:wordWrap/>
              <w:overflowPunct/>
              <w:topLinePunct w:val="0"/>
              <w:bidi w:val="0"/>
              <w:adjustRightInd w:val="0"/>
              <w:snapToGrid w:val="0"/>
              <w:ind w:left="-63" w:leftChars="-30" w:right="-63" w:rightChars="-30"/>
              <w:jc w:val="center"/>
              <w:textAlignment w:val="center"/>
              <w:rPr>
                <w:rStyle w:val="18"/>
                <w:rFonts w:hint="default"/>
                <w:color w:val="auto"/>
                <w:sz w:val="18"/>
                <w:szCs w:val="18"/>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40" w:hRule="atLeast"/>
          <w:jc w:val="center"/>
        </w:trPr>
        <w:tc>
          <w:tcPr>
            <w:tcW w:w="371" w:type="pct"/>
            <w:vMerge w:val="restart"/>
            <w:tcBorders>
              <w:top w:val="single" w:color="000000" w:sz="4" w:space="0"/>
              <w:left w:val="single" w:color="000000" w:sz="4" w:space="0"/>
              <w:right w:val="single" w:color="000000" w:sz="4" w:space="0"/>
            </w:tcBorders>
            <w:shd w:val="clear" w:color="auto" w:fill="auto"/>
            <w:noWrap w:val="0"/>
            <w:vAlign w:val="center"/>
          </w:tcPr>
          <w:p>
            <w:pPr>
              <w:keepNext w:val="0"/>
              <w:keepLines w:val="0"/>
              <w:pageBreakBefore w:val="0"/>
              <w:widowControl/>
              <w:suppressLineNumbers w:val="0"/>
              <w:wordWrap/>
              <w:overflowPunct/>
              <w:topLinePunct w:val="0"/>
              <w:bidi w:val="0"/>
              <w:adjustRightInd w:val="0"/>
              <w:snapToGrid w:val="0"/>
              <w:ind w:left="-63" w:leftChars="-30" w:right="-63" w:rightChars="-3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满意度         （10分）</w:t>
            </w:r>
          </w:p>
        </w:tc>
        <w:tc>
          <w:tcPr>
            <w:tcW w:w="316" w:type="pct"/>
            <w:vMerge w:val="restart"/>
            <w:tcBorders>
              <w:top w:val="single" w:color="000000" w:sz="4" w:space="0"/>
              <w:left w:val="single" w:color="000000" w:sz="4" w:space="0"/>
              <w:right w:val="single" w:color="000000" w:sz="4" w:space="0"/>
            </w:tcBorders>
            <w:shd w:val="clear" w:color="auto" w:fill="auto"/>
            <w:noWrap w:val="0"/>
            <w:vAlign w:val="center"/>
          </w:tcPr>
          <w:p>
            <w:pPr>
              <w:keepNext w:val="0"/>
              <w:keepLines w:val="0"/>
              <w:pageBreakBefore w:val="0"/>
              <w:widowControl/>
              <w:suppressLineNumbers w:val="0"/>
              <w:wordWrap/>
              <w:overflowPunct/>
              <w:topLinePunct w:val="0"/>
              <w:bidi w:val="0"/>
              <w:adjustRightInd w:val="0"/>
              <w:snapToGrid w:val="0"/>
              <w:ind w:left="-63" w:leftChars="-30" w:right="-63" w:rightChars="-3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学生和教职工满意度</w:t>
            </w:r>
          </w:p>
        </w:tc>
        <w:tc>
          <w:tcPr>
            <w:tcW w:w="469"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pageBreakBefore w:val="0"/>
              <w:widowControl/>
              <w:suppressLineNumbers w:val="0"/>
              <w:wordWrap/>
              <w:overflowPunct/>
              <w:topLinePunct w:val="0"/>
              <w:bidi w:val="0"/>
              <w:adjustRightInd w:val="0"/>
              <w:snapToGrid w:val="0"/>
              <w:ind w:left="-63" w:leftChars="-30" w:right="-63" w:rightChars="-3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学生满意度</w:t>
            </w:r>
          </w:p>
        </w:tc>
        <w:tc>
          <w:tcPr>
            <w:tcW w:w="283"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pageBreakBefore w:val="0"/>
              <w:widowControl/>
              <w:suppressLineNumbers w:val="0"/>
              <w:wordWrap/>
              <w:overflowPunct/>
              <w:topLinePunct w:val="0"/>
              <w:bidi w:val="0"/>
              <w:adjustRightInd w:val="0"/>
              <w:snapToGrid w:val="0"/>
              <w:ind w:left="-63" w:leftChars="-30" w:right="-63" w:rightChars="-30"/>
              <w:jc w:val="center"/>
              <w:textAlignment w:val="center"/>
              <w:rPr>
                <w:rFonts w:hint="default" w:ascii="Calibri" w:hAnsi="Calibri" w:eastAsia="宋体" w:cs="Calibri"/>
                <w:i w:val="0"/>
                <w:iCs w:val="0"/>
                <w:color w:val="auto"/>
                <w:sz w:val="18"/>
                <w:szCs w:val="18"/>
                <w:u w:val="none"/>
                <w:lang w:val="en-US"/>
              </w:rPr>
            </w:pPr>
            <w:r>
              <w:rPr>
                <w:rFonts w:hint="eastAsia" w:ascii="Calibri" w:hAnsi="Calibri" w:eastAsia="宋体" w:cs="Calibri"/>
                <w:i w:val="0"/>
                <w:iCs w:val="0"/>
                <w:color w:val="auto"/>
                <w:kern w:val="0"/>
                <w:sz w:val="18"/>
                <w:szCs w:val="18"/>
                <w:u w:val="none"/>
                <w:lang w:val="en-US" w:eastAsia="zh-CN" w:bidi="ar"/>
              </w:rPr>
              <w:t>6</w:t>
            </w:r>
          </w:p>
        </w:tc>
        <w:tc>
          <w:tcPr>
            <w:tcW w:w="1512"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pageBreakBefore w:val="0"/>
              <w:widowControl/>
              <w:suppressLineNumbers w:val="0"/>
              <w:wordWrap/>
              <w:overflowPunct/>
              <w:topLinePunct w:val="0"/>
              <w:bidi w:val="0"/>
              <w:adjustRightInd w:val="0"/>
              <w:snapToGrid w:val="0"/>
              <w:ind w:left="-63" w:leftChars="-30" w:right="-63" w:rightChars="-30"/>
              <w:jc w:val="left"/>
              <w:textAlignment w:val="center"/>
              <w:rPr>
                <w:rStyle w:val="18"/>
                <w:rFonts w:hint="eastAsia"/>
                <w:color w:val="auto"/>
                <w:sz w:val="18"/>
                <w:szCs w:val="18"/>
                <w:lang w:val="en-US" w:eastAsia="zh-CN" w:bidi="ar"/>
              </w:rPr>
            </w:pPr>
            <w:r>
              <w:rPr>
                <w:rStyle w:val="18"/>
                <w:rFonts w:hint="eastAsia"/>
                <w:color w:val="auto"/>
                <w:sz w:val="18"/>
                <w:szCs w:val="18"/>
                <w:lang w:val="en-US" w:eastAsia="zh-CN" w:bidi="ar"/>
              </w:rPr>
              <w:t>学生对部门履职效果的满意程度</w:t>
            </w:r>
          </w:p>
        </w:tc>
        <w:tc>
          <w:tcPr>
            <w:tcW w:w="1626"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pageBreakBefore w:val="0"/>
              <w:widowControl/>
              <w:suppressLineNumbers w:val="0"/>
              <w:wordWrap/>
              <w:overflowPunct/>
              <w:topLinePunct w:val="0"/>
              <w:bidi w:val="0"/>
              <w:adjustRightInd w:val="0"/>
              <w:snapToGrid w:val="0"/>
              <w:ind w:left="-63" w:leftChars="-30" w:right="-63" w:rightChars="-30"/>
              <w:jc w:val="left"/>
              <w:textAlignment w:val="center"/>
              <w:rPr>
                <w:rStyle w:val="18"/>
                <w:rFonts w:hint="eastAsia"/>
                <w:color w:val="auto"/>
                <w:sz w:val="18"/>
                <w:szCs w:val="18"/>
                <w:lang w:val="en-US" w:eastAsia="zh-CN" w:bidi="ar"/>
              </w:rPr>
            </w:pPr>
            <w:r>
              <w:rPr>
                <w:rStyle w:val="18"/>
                <w:rFonts w:hint="eastAsia"/>
                <w:color w:val="auto"/>
                <w:sz w:val="18"/>
                <w:szCs w:val="18"/>
                <w:lang w:val="en-US" w:eastAsia="zh-CN" w:bidi="ar"/>
              </w:rPr>
              <w:t>满意度90%以上，计10分；每下降1%，扣0.2分，扣完为止。</w:t>
            </w:r>
          </w:p>
        </w:tc>
        <w:tc>
          <w:tcPr>
            <w:tcW w:w="183"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pageBreakBefore w:val="0"/>
              <w:widowControl/>
              <w:suppressLineNumbers w:val="0"/>
              <w:wordWrap/>
              <w:overflowPunct/>
              <w:topLinePunct w:val="0"/>
              <w:bidi w:val="0"/>
              <w:adjustRightInd w:val="0"/>
              <w:snapToGrid w:val="0"/>
              <w:ind w:left="-63" w:leftChars="-30" w:right="-63" w:rightChars="-30"/>
              <w:jc w:val="center"/>
              <w:textAlignment w:val="center"/>
              <w:rPr>
                <w:rStyle w:val="18"/>
                <w:rFonts w:hint="default"/>
                <w:color w:val="auto"/>
                <w:sz w:val="18"/>
                <w:szCs w:val="18"/>
                <w:lang w:val="en-US" w:eastAsia="zh-CN" w:bidi="ar"/>
              </w:rPr>
            </w:pPr>
          </w:p>
        </w:tc>
        <w:tc>
          <w:tcPr>
            <w:tcW w:w="235"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pageBreakBefore w:val="0"/>
              <w:widowControl/>
              <w:suppressLineNumbers w:val="0"/>
              <w:wordWrap/>
              <w:overflowPunct/>
              <w:topLinePunct w:val="0"/>
              <w:bidi w:val="0"/>
              <w:adjustRightInd w:val="0"/>
              <w:snapToGrid w:val="0"/>
              <w:ind w:left="-63" w:leftChars="-30" w:right="-63" w:rightChars="-30"/>
              <w:jc w:val="center"/>
              <w:textAlignment w:val="center"/>
              <w:rPr>
                <w:rStyle w:val="18"/>
                <w:rFonts w:hint="default"/>
                <w:color w:val="auto"/>
                <w:sz w:val="18"/>
                <w:szCs w:val="18"/>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40" w:hRule="atLeast"/>
          <w:jc w:val="center"/>
        </w:trPr>
        <w:tc>
          <w:tcPr>
            <w:tcW w:w="371" w:type="pct"/>
            <w:vMerge w:val="continue"/>
            <w:tcBorders>
              <w:left w:val="single" w:color="000000" w:sz="4" w:space="0"/>
              <w:bottom w:val="single" w:color="000000" w:sz="4" w:space="0"/>
              <w:right w:val="single" w:color="000000" w:sz="4" w:space="0"/>
            </w:tcBorders>
            <w:shd w:val="clear" w:color="auto" w:fill="auto"/>
            <w:noWrap w:val="0"/>
            <w:vAlign w:val="center"/>
          </w:tcPr>
          <w:p>
            <w:pPr>
              <w:keepNext w:val="0"/>
              <w:keepLines w:val="0"/>
              <w:pageBreakBefore w:val="0"/>
              <w:widowControl/>
              <w:suppressLineNumbers w:val="0"/>
              <w:wordWrap/>
              <w:overflowPunct/>
              <w:topLinePunct w:val="0"/>
              <w:bidi w:val="0"/>
              <w:adjustRightInd w:val="0"/>
              <w:snapToGrid w:val="0"/>
              <w:ind w:left="-63" w:leftChars="-30" w:right="-63" w:rightChars="-30"/>
              <w:jc w:val="center"/>
              <w:textAlignment w:val="center"/>
              <w:rPr>
                <w:rFonts w:hint="eastAsia" w:ascii="宋体" w:hAnsi="宋体" w:eastAsia="宋体" w:cs="宋体"/>
                <w:i w:val="0"/>
                <w:iCs w:val="0"/>
                <w:color w:val="auto"/>
                <w:kern w:val="0"/>
                <w:sz w:val="18"/>
                <w:szCs w:val="18"/>
                <w:u w:val="none"/>
                <w:lang w:val="en-US" w:eastAsia="zh-CN" w:bidi="ar"/>
              </w:rPr>
            </w:pPr>
          </w:p>
        </w:tc>
        <w:tc>
          <w:tcPr>
            <w:tcW w:w="316" w:type="pct"/>
            <w:vMerge w:val="continue"/>
            <w:tcBorders>
              <w:left w:val="single" w:color="000000" w:sz="4" w:space="0"/>
              <w:bottom w:val="single" w:color="000000" w:sz="4" w:space="0"/>
              <w:right w:val="single" w:color="000000" w:sz="4" w:space="0"/>
            </w:tcBorders>
            <w:shd w:val="clear" w:color="auto" w:fill="auto"/>
            <w:noWrap w:val="0"/>
            <w:vAlign w:val="center"/>
          </w:tcPr>
          <w:p>
            <w:pPr>
              <w:keepNext w:val="0"/>
              <w:keepLines w:val="0"/>
              <w:pageBreakBefore w:val="0"/>
              <w:widowControl/>
              <w:suppressLineNumbers w:val="0"/>
              <w:wordWrap/>
              <w:overflowPunct/>
              <w:topLinePunct w:val="0"/>
              <w:bidi w:val="0"/>
              <w:adjustRightInd w:val="0"/>
              <w:snapToGrid w:val="0"/>
              <w:ind w:left="-63" w:leftChars="-30" w:right="-63" w:rightChars="-30"/>
              <w:jc w:val="center"/>
              <w:textAlignment w:val="center"/>
              <w:rPr>
                <w:rFonts w:hint="eastAsia" w:ascii="宋体" w:hAnsi="宋体" w:eastAsia="宋体" w:cs="宋体"/>
                <w:i w:val="0"/>
                <w:iCs w:val="0"/>
                <w:color w:val="auto"/>
                <w:kern w:val="0"/>
                <w:sz w:val="18"/>
                <w:szCs w:val="18"/>
                <w:u w:val="none"/>
                <w:lang w:val="en-US" w:eastAsia="zh-CN" w:bidi="ar"/>
              </w:rPr>
            </w:pPr>
          </w:p>
        </w:tc>
        <w:tc>
          <w:tcPr>
            <w:tcW w:w="469"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pageBreakBefore w:val="0"/>
              <w:widowControl/>
              <w:suppressLineNumbers w:val="0"/>
              <w:wordWrap/>
              <w:overflowPunct/>
              <w:topLinePunct w:val="0"/>
              <w:bidi w:val="0"/>
              <w:adjustRightInd w:val="0"/>
              <w:snapToGrid w:val="0"/>
              <w:ind w:left="-63" w:leftChars="-30" w:right="-63" w:rightChars="-30"/>
              <w:jc w:val="center"/>
              <w:textAlignment w:val="center"/>
              <w:rPr>
                <w:rFonts w:hint="default"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教职工满意度</w:t>
            </w:r>
          </w:p>
        </w:tc>
        <w:tc>
          <w:tcPr>
            <w:tcW w:w="283"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pageBreakBefore w:val="0"/>
              <w:widowControl/>
              <w:suppressLineNumbers w:val="0"/>
              <w:wordWrap/>
              <w:overflowPunct/>
              <w:topLinePunct w:val="0"/>
              <w:bidi w:val="0"/>
              <w:adjustRightInd w:val="0"/>
              <w:snapToGrid w:val="0"/>
              <w:ind w:left="-63" w:leftChars="-30" w:right="-63" w:rightChars="-30"/>
              <w:jc w:val="center"/>
              <w:textAlignment w:val="center"/>
              <w:rPr>
                <w:rFonts w:hint="default" w:ascii="Calibri" w:hAnsi="Calibri" w:eastAsia="宋体" w:cs="Calibri"/>
                <w:i w:val="0"/>
                <w:iCs w:val="0"/>
                <w:color w:val="auto"/>
                <w:kern w:val="0"/>
                <w:sz w:val="18"/>
                <w:szCs w:val="18"/>
                <w:u w:val="none"/>
                <w:lang w:val="en-US" w:eastAsia="zh-CN" w:bidi="ar"/>
              </w:rPr>
            </w:pPr>
            <w:r>
              <w:rPr>
                <w:rFonts w:hint="eastAsia" w:ascii="Calibri" w:hAnsi="Calibri" w:eastAsia="宋体" w:cs="Calibri"/>
                <w:i w:val="0"/>
                <w:iCs w:val="0"/>
                <w:color w:val="auto"/>
                <w:kern w:val="0"/>
                <w:sz w:val="18"/>
                <w:szCs w:val="18"/>
                <w:u w:val="none"/>
                <w:lang w:val="en-US" w:eastAsia="zh-CN" w:bidi="ar"/>
              </w:rPr>
              <w:t>4</w:t>
            </w:r>
          </w:p>
        </w:tc>
        <w:tc>
          <w:tcPr>
            <w:tcW w:w="1512"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pageBreakBefore w:val="0"/>
              <w:widowControl/>
              <w:suppressLineNumbers w:val="0"/>
              <w:wordWrap/>
              <w:overflowPunct/>
              <w:topLinePunct w:val="0"/>
              <w:bidi w:val="0"/>
              <w:adjustRightInd w:val="0"/>
              <w:snapToGrid w:val="0"/>
              <w:ind w:left="-63" w:leftChars="-30" w:right="-63" w:rightChars="-30"/>
              <w:jc w:val="left"/>
              <w:textAlignment w:val="center"/>
              <w:rPr>
                <w:rStyle w:val="18"/>
                <w:rFonts w:hint="default"/>
                <w:color w:val="auto"/>
                <w:sz w:val="18"/>
                <w:szCs w:val="18"/>
                <w:lang w:val="en-US" w:eastAsia="zh-CN" w:bidi="ar"/>
              </w:rPr>
            </w:pPr>
            <w:r>
              <w:rPr>
                <w:rStyle w:val="18"/>
                <w:rFonts w:hint="eastAsia"/>
                <w:color w:val="auto"/>
                <w:sz w:val="18"/>
                <w:szCs w:val="18"/>
                <w:lang w:val="en-US" w:eastAsia="zh-CN" w:bidi="ar"/>
              </w:rPr>
              <w:t>教职工对部门履职效果的满意程度</w:t>
            </w:r>
          </w:p>
        </w:tc>
        <w:tc>
          <w:tcPr>
            <w:tcW w:w="1626"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pageBreakBefore w:val="0"/>
              <w:widowControl/>
              <w:suppressLineNumbers w:val="0"/>
              <w:wordWrap/>
              <w:overflowPunct/>
              <w:topLinePunct w:val="0"/>
              <w:bidi w:val="0"/>
              <w:adjustRightInd w:val="0"/>
              <w:snapToGrid w:val="0"/>
              <w:ind w:left="-63" w:leftChars="-30" w:right="-63" w:rightChars="-30"/>
              <w:jc w:val="left"/>
              <w:textAlignment w:val="center"/>
              <w:rPr>
                <w:rStyle w:val="18"/>
                <w:rFonts w:hint="eastAsia"/>
                <w:color w:val="auto"/>
                <w:sz w:val="18"/>
                <w:szCs w:val="18"/>
                <w:lang w:val="en-US" w:eastAsia="zh-CN" w:bidi="ar"/>
              </w:rPr>
            </w:pPr>
            <w:r>
              <w:rPr>
                <w:rStyle w:val="18"/>
                <w:rFonts w:hint="eastAsia"/>
                <w:color w:val="auto"/>
                <w:sz w:val="18"/>
                <w:szCs w:val="18"/>
                <w:lang w:val="en-US" w:eastAsia="zh-CN" w:bidi="ar"/>
              </w:rPr>
              <w:t>满意度90%以上，计10分；每下降1%，扣0.2分，扣完为止。</w:t>
            </w:r>
          </w:p>
        </w:tc>
        <w:tc>
          <w:tcPr>
            <w:tcW w:w="183"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pageBreakBefore w:val="0"/>
              <w:widowControl/>
              <w:suppressLineNumbers w:val="0"/>
              <w:wordWrap/>
              <w:overflowPunct/>
              <w:topLinePunct w:val="0"/>
              <w:bidi w:val="0"/>
              <w:adjustRightInd w:val="0"/>
              <w:snapToGrid w:val="0"/>
              <w:ind w:left="-63" w:leftChars="-30" w:right="-63" w:rightChars="-30"/>
              <w:jc w:val="center"/>
              <w:textAlignment w:val="center"/>
              <w:rPr>
                <w:rStyle w:val="18"/>
                <w:rFonts w:hint="default"/>
                <w:color w:val="auto"/>
                <w:sz w:val="18"/>
                <w:szCs w:val="18"/>
                <w:lang w:val="en-US" w:eastAsia="zh-CN" w:bidi="ar"/>
              </w:rPr>
            </w:pPr>
          </w:p>
        </w:tc>
        <w:tc>
          <w:tcPr>
            <w:tcW w:w="235"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pageBreakBefore w:val="0"/>
              <w:widowControl/>
              <w:suppressLineNumbers w:val="0"/>
              <w:wordWrap/>
              <w:overflowPunct/>
              <w:topLinePunct w:val="0"/>
              <w:bidi w:val="0"/>
              <w:adjustRightInd w:val="0"/>
              <w:snapToGrid w:val="0"/>
              <w:ind w:left="-63" w:leftChars="-30" w:right="-63" w:rightChars="-30"/>
              <w:jc w:val="center"/>
              <w:textAlignment w:val="center"/>
              <w:rPr>
                <w:rStyle w:val="18"/>
                <w:rFonts w:hint="default"/>
                <w:color w:val="auto"/>
                <w:sz w:val="18"/>
                <w:szCs w:val="18"/>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1" w:hRule="atLeast"/>
          <w:jc w:val="center"/>
        </w:trPr>
        <w:tc>
          <w:tcPr>
            <w:tcW w:w="3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wordWrap/>
              <w:overflowPunct/>
              <w:topLinePunct w:val="0"/>
              <w:bidi w:val="0"/>
              <w:adjustRightInd w:val="0"/>
              <w:snapToGrid w:val="0"/>
              <w:ind w:left="-63" w:leftChars="-30" w:right="-63" w:rightChars="-3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合计</w:t>
            </w:r>
          </w:p>
        </w:tc>
        <w:tc>
          <w:tcPr>
            <w:tcW w:w="31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wordWrap/>
              <w:overflowPunct/>
              <w:topLinePunct w:val="0"/>
              <w:bidi w:val="0"/>
              <w:adjustRightInd w:val="0"/>
              <w:snapToGrid w:val="0"/>
              <w:ind w:left="-63" w:leftChars="-30" w:right="-63" w:rightChars="-30"/>
              <w:jc w:val="center"/>
              <w:rPr>
                <w:rFonts w:hint="eastAsia" w:ascii="宋体" w:hAnsi="宋体" w:eastAsia="宋体" w:cs="宋体"/>
                <w:i w:val="0"/>
                <w:iCs w:val="0"/>
                <w:color w:val="auto"/>
                <w:sz w:val="18"/>
                <w:szCs w:val="18"/>
                <w:u w:val="none"/>
              </w:rPr>
            </w:pPr>
          </w:p>
        </w:tc>
        <w:tc>
          <w:tcPr>
            <w:tcW w:w="469"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pageBreakBefore w:val="0"/>
              <w:widowControl/>
              <w:wordWrap/>
              <w:overflowPunct/>
              <w:topLinePunct w:val="0"/>
              <w:bidi w:val="0"/>
              <w:adjustRightInd w:val="0"/>
              <w:snapToGrid w:val="0"/>
              <w:ind w:left="-63" w:leftChars="-30" w:right="-63" w:rightChars="-30"/>
              <w:jc w:val="center"/>
              <w:rPr>
                <w:rFonts w:hint="eastAsia" w:ascii="宋体" w:hAnsi="宋体" w:eastAsia="宋体" w:cs="宋体"/>
                <w:i w:val="0"/>
                <w:iCs w:val="0"/>
                <w:color w:val="auto"/>
                <w:sz w:val="18"/>
                <w:szCs w:val="18"/>
                <w:u w:val="none"/>
              </w:rPr>
            </w:pPr>
          </w:p>
        </w:tc>
        <w:tc>
          <w:tcPr>
            <w:tcW w:w="283"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pageBreakBefore w:val="0"/>
              <w:widowControl/>
              <w:suppressLineNumbers w:val="0"/>
              <w:wordWrap/>
              <w:overflowPunct/>
              <w:topLinePunct w:val="0"/>
              <w:bidi w:val="0"/>
              <w:adjustRightInd w:val="0"/>
              <w:snapToGrid w:val="0"/>
              <w:ind w:left="-63" w:leftChars="-30" w:right="-63" w:rightChars="-30"/>
              <w:jc w:val="center"/>
              <w:textAlignment w:val="center"/>
              <w:rPr>
                <w:rFonts w:hint="default" w:ascii="Calibri" w:hAnsi="Calibri" w:eastAsia="宋体" w:cs="Calibri"/>
                <w:i w:val="0"/>
                <w:iCs w:val="0"/>
                <w:color w:val="auto"/>
                <w:sz w:val="18"/>
                <w:szCs w:val="18"/>
                <w:u w:val="none"/>
              </w:rPr>
            </w:pPr>
            <w:r>
              <w:rPr>
                <w:rFonts w:hint="default" w:ascii="Calibri" w:hAnsi="Calibri" w:eastAsia="宋体" w:cs="Calibri"/>
                <w:b/>
                <w:bCs/>
                <w:i w:val="0"/>
                <w:iCs w:val="0"/>
                <w:color w:val="auto"/>
                <w:kern w:val="0"/>
                <w:sz w:val="18"/>
                <w:szCs w:val="18"/>
                <w:u w:val="none"/>
                <w:lang w:val="en-US" w:eastAsia="zh-CN" w:bidi="ar"/>
              </w:rPr>
              <w:t>100</w:t>
            </w:r>
          </w:p>
        </w:tc>
        <w:tc>
          <w:tcPr>
            <w:tcW w:w="1512"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pageBreakBefore w:val="0"/>
              <w:widowControl/>
              <w:wordWrap/>
              <w:overflowPunct/>
              <w:topLinePunct w:val="0"/>
              <w:bidi w:val="0"/>
              <w:adjustRightInd w:val="0"/>
              <w:snapToGrid w:val="0"/>
              <w:ind w:left="-63" w:leftChars="-30" w:right="-63" w:rightChars="-30"/>
              <w:jc w:val="left"/>
              <w:rPr>
                <w:rFonts w:hint="default" w:ascii="Calibri" w:hAnsi="Calibri" w:eastAsia="宋体" w:cs="Calibri"/>
                <w:i w:val="0"/>
                <w:iCs w:val="0"/>
                <w:color w:val="auto"/>
                <w:sz w:val="18"/>
                <w:szCs w:val="18"/>
                <w:u w:val="none"/>
              </w:rPr>
            </w:pPr>
          </w:p>
        </w:tc>
        <w:tc>
          <w:tcPr>
            <w:tcW w:w="1626"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pageBreakBefore w:val="0"/>
              <w:widowControl/>
              <w:wordWrap/>
              <w:overflowPunct/>
              <w:topLinePunct w:val="0"/>
              <w:bidi w:val="0"/>
              <w:adjustRightInd w:val="0"/>
              <w:snapToGrid w:val="0"/>
              <w:ind w:left="-63" w:leftChars="-30" w:right="-63" w:rightChars="-30"/>
              <w:jc w:val="both"/>
              <w:rPr>
                <w:rFonts w:hint="default" w:ascii="Calibri" w:hAnsi="Calibri" w:eastAsia="宋体" w:cs="Calibri"/>
                <w:i w:val="0"/>
                <w:iCs w:val="0"/>
                <w:color w:val="auto"/>
                <w:sz w:val="18"/>
                <w:szCs w:val="18"/>
                <w:u w:val="none"/>
              </w:rPr>
            </w:pPr>
          </w:p>
        </w:tc>
        <w:tc>
          <w:tcPr>
            <w:tcW w:w="183"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pageBreakBefore w:val="0"/>
              <w:widowControl/>
              <w:suppressLineNumbers w:val="0"/>
              <w:wordWrap/>
              <w:overflowPunct/>
              <w:topLinePunct w:val="0"/>
              <w:bidi w:val="0"/>
              <w:adjustRightInd w:val="0"/>
              <w:snapToGrid w:val="0"/>
              <w:ind w:left="-63" w:leftChars="-30" w:right="-63" w:rightChars="-30"/>
              <w:jc w:val="center"/>
              <w:textAlignment w:val="center"/>
              <w:rPr>
                <w:rStyle w:val="18"/>
                <w:rFonts w:hint="default"/>
                <w:b/>
                <w:bCs/>
                <w:color w:val="auto"/>
                <w:sz w:val="18"/>
                <w:szCs w:val="18"/>
                <w:lang w:val="en-US" w:eastAsia="zh-CN" w:bidi="ar"/>
              </w:rPr>
            </w:pPr>
          </w:p>
        </w:tc>
        <w:tc>
          <w:tcPr>
            <w:tcW w:w="235"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pageBreakBefore w:val="0"/>
              <w:widowControl/>
              <w:suppressLineNumbers w:val="0"/>
              <w:wordWrap/>
              <w:overflowPunct/>
              <w:topLinePunct w:val="0"/>
              <w:bidi w:val="0"/>
              <w:adjustRightInd w:val="0"/>
              <w:snapToGrid w:val="0"/>
              <w:ind w:left="-63" w:leftChars="-30" w:right="-63" w:rightChars="-30"/>
              <w:jc w:val="center"/>
              <w:textAlignment w:val="center"/>
              <w:rPr>
                <w:rFonts w:hint="eastAsia" w:ascii="Calibri" w:hAnsi="Calibri" w:eastAsia="宋体" w:cs="Calibri"/>
                <w:i w:val="0"/>
                <w:iCs w:val="0"/>
                <w:color w:val="auto"/>
                <w:kern w:val="0"/>
                <w:sz w:val="18"/>
                <w:szCs w:val="18"/>
                <w:u w:val="none"/>
                <w:lang w:val="en-US" w:eastAsia="zh-CN" w:bidi="ar"/>
              </w:rPr>
            </w:pPr>
          </w:p>
        </w:tc>
      </w:tr>
    </w:tbl>
    <w:p>
      <w:pPr>
        <w:rPr>
          <w:color w:val="auto"/>
        </w:rPr>
      </w:pPr>
      <w:r>
        <w:rPr>
          <w:color w:val="auto"/>
        </w:rPr>
        <w:br w:type="page"/>
      </w:r>
    </w:p>
    <w:p>
      <w:pPr>
        <w:rPr>
          <w:rFonts w:hint="default" w:ascii="仿宋" w:hAnsi="仿宋" w:eastAsia="仿宋" w:cs="仿宋"/>
          <w:color w:val="auto"/>
          <w:sz w:val="28"/>
          <w:szCs w:val="28"/>
          <w:lang w:val="en-US" w:eastAsia="zh-CN"/>
        </w:rPr>
      </w:pPr>
      <w:r>
        <w:rPr>
          <w:rFonts w:hint="eastAsia" w:ascii="仿宋" w:hAnsi="仿宋" w:eastAsia="仿宋" w:cs="仿宋"/>
          <w:color w:val="auto"/>
          <w:sz w:val="28"/>
          <w:szCs w:val="28"/>
          <w:lang w:eastAsia="zh-CN"/>
        </w:rPr>
        <w:t>附件</w:t>
      </w:r>
      <w:r>
        <w:rPr>
          <w:rFonts w:hint="eastAsia" w:ascii="仿宋" w:hAnsi="仿宋" w:eastAsia="仿宋" w:cs="仿宋"/>
          <w:color w:val="auto"/>
          <w:sz w:val="28"/>
          <w:szCs w:val="28"/>
          <w:lang w:val="en-US" w:eastAsia="zh-CN"/>
        </w:rPr>
        <w:t>3-2</w:t>
      </w:r>
    </w:p>
    <w:tbl>
      <w:tblPr>
        <w:tblStyle w:val="9"/>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614"/>
        <w:gridCol w:w="614"/>
        <w:gridCol w:w="783"/>
        <w:gridCol w:w="604"/>
        <w:gridCol w:w="2030"/>
        <w:gridCol w:w="3350"/>
        <w:gridCol w:w="530"/>
        <w:gridCol w:w="53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90" w:hRule="atLeast"/>
        </w:trPr>
        <w:tc>
          <w:tcPr>
            <w:tcW w:w="5000" w:type="pct"/>
            <w:gridSpan w:val="8"/>
            <w:tcBorders>
              <w:top w:val="nil"/>
              <w:left w:val="nil"/>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Times New Roman" w:hAnsi="Times New Roman" w:eastAsia="方正小标宋简体" w:cs="Times New Roman"/>
                <w:color w:val="auto"/>
                <w:kern w:val="0"/>
                <w:sz w:val="30"/>
                <w:szCs w:val="30"/>
                <w:lang w:val="en-US" w:eastAsia="zh-CN"/>
              </w:rPr>
            </w:pPr>
            <w:r>
              <w:rPr>
                <w:rFonts w:hint="eastAsia" w:ascii="Times New Roman" w:hAnsi="Times New Roman" w:eastAsia="方正小标宋简体" w:cs="Times New Roman"/>
                <w:color w:val="auto"/>
                <w:kern w:val="0"/>
                <w:sz w:val="30"/>
                <w:szCs w:val="30"/>
                <w:lang w:val="en-US" w:eastAsia="zh-CN"/>
              </w:rPr>
              <w:t>项目绩效评价指标评分表（参考）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bCs/>
                <w:i w:val="0"/>
                <w:iCs w:val="0"/>
                <w:color w:val="auto"/>
                <w:sz w:val="20"/>
                <w:szCs w:val="20"/>
                <w:u w:val="none"/>
              </w:rPr>
            </w:pPr>
            <w:r>
              <w:rPr>
                <w:rFonts w:hint="eastAsia" w:ascii="宋体" w:hAnsi="宋体" w:eastAsia="宋体" w:cs="宋体"/>
                <w:b/>
                <w:bCs/>
                <w:i w:val="0"/>
                <w:iCs w:val="0"/>
                <w:color w:val="auto"/>
                <w:kern w:val="0"/>
                <w:sz w:val="20"/>
                <w:szCs w:val="20"/>
                <w:u w:val="none"/>
                <w:lang w:val="en-US" w:eastAsia="zh-CN" w:bidi="ar"/>
              </w:rPr>
              <w:t>一级指标</w:t>
            </w:r>
          </w:p>
        </w:tc>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bCs/>
                <w:i w:val="0"/>
                <w:iCs w:val="0"/>
                <w:color w:val="auto"/>
                <w:sz w:val="20"/>
                <w:szCs w:val="20"/>
                <w:u w:val="none"/>
              </w:rPr>
            </w:pPr>
            <w:r>
              <w:rPr>
                <w:rFonts w:hint="eastAsia" w:ascii="宋体" w:hAnsi="宋体" w:eastAsia="宋体" w:cs="宋体"/>
                <w:b/>
                <w:bCs/>
                <w:i w:val="0"/>
                <w:iCs w:val="0"/>
                <w:color w:val="auto"/>
                <w:kern w:val="0"/>
                <w:sz w:val="20"/>
                <w:szCs w:val="20"/>
                <w:u w:val="none"/>
                <w:lang w:val="en-US" w:eastAsia="zh-CN" w:bidi="ar"/>
              </w:rPr>
              <w:t>二级指标</w:t>
            </w: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0"/>
                <w:szCs w:val="20"/>
                <w:u w:val="none"/>
              </w:rPr>
            </w:pPr>
            <w:r>
              <w:rPr>
                <w:rFonts w:hint="eastAsia" w:ascii="宋体" w:hAnsi="宋体" w:eastAsia="宋体" w:cs="宋体"/>
                <w:b/>
                <w:bCs/>
                <w:i w:val="0"/>
                <w:iCs w:val="0"/>
                <w:color w:val="auto"/>
                <w:kern w:val="0"/>
                <w:sz w:val="20"/>
                <w:szCs w:val="20"/>
                <w:u w:val="none"/>
                <w:lang w:val="en-US" w:eastAsia="zh-CN" w:bidi="ar"/>
              </w:rPr>
              <w:t>三级指标</w:t>
            </w:r>
          </w:p>
        </w:tc>
        <w:tc>
          <w:tcPr>
            <w:tcW w:w="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0"/>
                <w:szCs w:val="20"/>
                <w:u w:val="none"/>
              </w:rPr>
            </w:pPr>
            <w:r>
              <w:rPr>
                <w:rFonts w:hint="eastAsia" w:ascii="宋体" w:hAnsi="宋体" w:eastAsia="宋体" w:cs="宋体"/>
                <w:b/>
                <w:bCs/>
                <w:i w:val="0"/>
                <w:iCs w:val="0"/>
                <w:color w:val="auto"/>
                <w:kern w:val="0"/>
                <w:sz w:val="20"/>
                <w:szCs w:val="20"/>
                <w:u w:val="none"/>
                <w:lang w:val="en-US" w:eastAsia="zh-CN" w:bidi="ar"/>
              </w:rPr>
              <w:t>分值</w:t>
            </w:r>
          </w:p>
        </w:tc>
        <w:tc>
          <w:tcPr>
            <w:tcW w:w="112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0"/>
                <w:szCs w:val="20"/>
                <w:u w:val="none"/>
              </w:rPr>
            </w:pPr>
            <w:r>
              <w:rPr>
                <w:rFonts w:hint="eastAsia" w:ascii="宋体" w:hAnsi="宋体" w:eastAsia="宋体" w:cs="宋体"/>
                <w:b/>
                <w:bCs/>
                <w:i w:val="0"/>
                <w:iCs w:val="0"/>
                <w:color w:val="auto"/>
                <w:kern w:val="0"/>
                <w:sz w:val="20"/>
                <w:szCs w:val="20"/>
                <w:u w:val="none"/>
                <w:lang w:val="en-US" w:eastAsia="zh-CN" w:bidi="ar"/>
              </w:rPr>
              <w:t>指标解释</w:t>
            </w:r>
          </w:p>
        </w:tc>
        <w:tc>
          <w:tcPr>
            <w:tcW w:w="18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0"/>
                <w:szCs w:val="20"/>
                <w:u w:val="none"/>
              </w:rPr>
            </w:pPr>
            <w:r>
              <w:rPr>
                <w:rFonts w:hint="eastAsia" w:ascii="宋体" w:hAnsi="宋体" w:eastAsia="宋体" w:cs="宋体"/>
                <w:b/>
                <w:bCs/>
                <w:i w:val="0"/>
                <w:iCs w:val="0"/>
                <w:color w:val="auto"/>
                <w:kern w:val="0"/>
                <w:sz w:val="20"/>
                <w:szCs w:val="20"/>
                <w:u w:val="none"/>
                <w:lang w:val="en-US" w:eastAsia="zh-CN" w:bidi="ar"/>
              </w:rPr>
              <w:t>评价标准</w:t>
            </w:r>
          </w:p>
        </w:tc>
        <w:tc>
          <w:tcPr>
            <w:tcW w:w="2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0"/>
                <w:szCs w:val="20"/>
                <w:u w:val="none"/>
              </w:rPr>
            </w:pPr>
            <w:r>
              <w:rPr>
                <w:rFonts w:hint="eastAsia" w:ascii="宋体" w:hAnsi="宋体" w:eastAsia="宋体" w:cs="宋体"/>
                <w:b/>
                <w:bCs/>
                <w:i w:val="0"/>
                <w:iCs w:val="0"/>
                <w:color w:val="auto"/>
                <w:kern w:val="0"/>
                <w:sz w:val="20"/>
                <w:szCs w:val="20"/>
                <w:u w:val="none"/>
                <w:lang w:val="en-US" w:eastAsia="zh-CN" w:bidi="ar"/>
              </w:rPr>
              <w:t>得分</w:t>
            </w:r>
          </w:p>
        </w:tc>
        <w:tc>
          <w:tcPr>
            <w:tcW w:w="2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0"/>
                <w:szCs w:val="20"/>
                <w:u w:val="none"/>
              </w:rPr>
            </w:pPr>
            <w:r>
              <w:rPr>
                <w:rFonts w:hint="eastAsia" w:ascii="宋体" w:hAnsi="宋体" w:eastAsia="宋体" w:cs="宋体"/>
                <w:b/>
                <w:bCs/>
                <w:i w:val="0"/>
                <w:iCs w:val="0"/>
                <w:color w:val="auto"/>
                <w:kern w:val="0"/>
                <w:sz w:val="20"/>
                <w:szCs w:val="20"/>
                <w:u w:val="none"/>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60" w:hRule="atLeast"/>
        </w:trPr>
        <w:tc>
          <w:tcPr>
            <w:tcW w:w="338"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决策（15分）</w:t>
            </w:r>
          </w:p>
        </w:tc>
        <w:tc>
          <w:tcPr>
            <w:tcW w:w="338"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项目决策过程（6分）</w:t>
            </w: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立项依据充分性</w:t>
            </w:r>
          </w:p>
        </w:tc>
        <w:tc>
          <w:tcPr>
            <w:tcW w:w="3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3</w:t>
            </w:r>
          </w:p>
        </w:tc>
        <w:tc>
          <w:tcPr>
            <w:tcW w:w="112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项目立项是否符合法律法规、相关政策；是否符合专项债券支持领域和方向等，用以反映和考核项目立项依据情况。</w:t>
            </w:r>
          </w:p>
        </w:tc>
        <w:tc>
          <w:tcPr>
            <w:tcW w:w="18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①项目立项符合国家法律法规、行业发展政策、省委省政府决策部署；</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②项目与部门职责范围相符，属于部门履职所需；</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③项目与相关部门同类预算支出或部门内部相关预算支出重复。</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上述要点全部符合，得3分，存在一项不相符，扣1分，扣完为止。</w:t>
            </w:r>
          </w:p>
        </w:tc>
        <w:tc>
          <w:tcPr>
            <w:tcW w:w="292" w:type="pct"/>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宋体" w:hAnsi="宋体" w:eastAsia="宋体" w:cs="宋体"/>
                <w:i w:val="0"/>
                <w:iCs w:val="0"/>
                <w:color w:val="auto"/>
                <w:sz w:val="20"/>
                <w:szCs w:val="20"/>
                <w:u w:val="none"/>
              </w:rPr>
            </w:pP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宋体" w:hAnsi="宋体" w:eastAsia="宋体" w:cs="宋体"/>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40" w:hRule="atLeast"/>
        </w:trPr>
        <w:tc>
          <w:tcPr>
            <w:tcW w:w="33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0"/>
                <w:szCs w:val="20"/>
                <w:u w:val="none"/>
              </w:rPr>
            </w:pPr>
          </w:p>
        </w:tc>
        <w:tc>
          <w:tcPr>
            <w:tcW w:w="33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0"/>
                <w:szCs w:val="20"/>
                <w:u w:val="none"/>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立项程序规范性</w:t>
            </w:r>
          </w:p>
        </w:tc>
        <w:tc>
          <w:tcPr>
            <w:tcW w:w="3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3</w:t>
            </w:r>
          </w:p>
        </w:tc>
        <w:tc>
          <w:tcPr>
            <w:tcW w:w="112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项目申请、设立过程是否符合相关规定和要求，用以反映和考核项目立项的规范情况。</w:t>
            </w:r>
          </w:p>
        </w:tc>
        <w:tc>
          <w:tcPr>
            <w:tcW w:w="18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①项目按规定完成勘察、设计、用地、环评、开工许可等前期批复程序；</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②项目审批文件、手续符合相关要求；</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③事前已经过必要的可行性研究、专家论证、风险评估、绩效评估、集体决策。</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上述要点全部符合，得3分，每发现一处程序或文件、材料不合规、不完整，扣1分，扣完为止。</w:t>
            </w:r>
          </w:p>
        </w:tc>
        <w:tc>
          <w:tcPr>
            <w:tcW w:w="292" w:type="pct"/>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宋体" w:hAnsi="宋体" w:eastAsia="宋体" w:cs="宋体"/>
                <w:i w:val="0"/>
                <w:iCs w:val="0"/>
                <w:color w:val="auto"/>
                <w:sz w:val="20"/>
                <w:szCs w:val="20"/>
                <w:u w:val="none"/>
              </w:rPr>
            </w:pP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宋体" w:hAnsi="宋体" w:eastAsia="宋体" w:cs="宋体"/>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920" w:hRule="atLeast"/>
        </w:trPr>
        <w:tc>
          <w:tcPr>
            <w:tcW w:w="33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0"/>
                <w:szCs w:val="20"/>
                <w:u w:val="none"/>
              </w:rPr>
            </w:pPr>
          </w:p>
        </w:tc>
        <w:tc>
          <w:tcPr>
            <w:tcW w:w="338"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绩效目标（5分）</w:t>
            </w: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绩效目标合理性</w:t>
            </w:r>
          </w:p>
        </w:tc>
        <w:tc>
          <w:tcPr>
            <w:tcW w:w="3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3</w:t>
            </w:r>
          </w:p>
        </w:tc>
        <w:tc>
          <w:tcPr>
            <w:tcW w:w="112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项目所设定的绩效目标是否依据充分，是否符合客观实际，用以反映和考核项目绩效目标与项目实施的相符情况。</w:t>
            </w:r>
          </w:p>
        </w:tc>
        <w:tc>
          <w:tcPr>
            <w:tcW w:w="18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评分要点：</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①项目有绩效目标，得1分，否则该指标不得分；</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②项目绩效目标与实际工作内容具有相关性，得0.5分，否则根据实际情况酌情扣分；</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③项目预期产出和效益符合正常的业绩水平，得0.5分，否则根据实际情况酌情扣分；</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④与预算确定的项目投资额或资金量相匹配，得1分，否则根据实际情况酌情扣分。</w:t>
            </w:r>
          </w:p>
        </w:tc>
        <w:tc>
          <w:tcPr>
            <w:tcW w:w="292" w:type="pct"/>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宋体" w:hAnsi="宋体" w:eastAsia="宋体" w:cs="宋体"/>
                <w:i w:val="0"/>
                <w:iCs w:val="0"/>
                <w:color w:val="auto"/>
                <w:sz w:val="20"/>
                <w:szCs w:val="20"/>
                <w:u w:val="none"/>
              </w:rPr>
            </w:pP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宋体" w:hAnsi="宋体" w:eastAsia="宋体" w:cs="宋体"/>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40" w:hRule="atLeast"/>
        </w:trPr>
        <w:tc>
          <w:tcPr>
            <w:tcW w:w="33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0"/>
                <w:szCs w:val="20"/>
                <w:u w:val="none"/>
              </w:rPr>
            </w:pPr>
          </w:p>
        </w:tc>
        <w:tc>
          <w:tcPr>
            <w:tcW w:w="33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0"/>
                <w:szCs w:val="20"/>
                <w:u w:val="none"/>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绩效指标明确性</w:t>
            </w:r>
          </w:p>
        </w:tc>
        <w:tc>
          <w:tcPr>
            <w:tcW w:w="3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w:t>
            </w:r>
          </w:p>
        </w:tc>
        <w:tc>
          <w:tcPr>
            <w:tcW w:w="112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依据绩效目标设定的绩效指标是否清晰、细化、可衡量等，用以反映和考核项目绩效目标的明细化情况。</w:t>
            </w:r>
          </w:p>
        </w:tc>
        <w:tc>
          <w:tcPr>
            <w:tcW w:w="18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评分要点：</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①将项目绩效目标细化分解为具体的绩效指标，得1分，否则该指标不得分；</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②通过清晰、可衡量的指标值予以体现，得0.5分，否则根据实际情况酌情扣分；</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③与项目目标任务数或计划数相对应，得0.5分，否则根据实际情况酌情扣分。</w:t>
            </w:r>
          </w:p>
        </w:tc>
        <w:tc>
          <w:tcPr>
            <w:tcW w:w="292" w:type="pct"/>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宋体" w:hAnsi="宋体" w:eastAsia="宋体" w:cs="宋体"/>
                <w:i w:val="0"/>
                <w:iCs w:val="0"/>
                <w:color w:val="auto"/>
                <w:sz w:val="20"/>
                <w:szCs w:val="20"/>
                <w:u w:val="none"/>
              </w:rPr>
            </w:pP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宋体" w:hAnsi="宋体" w:eastAsia="宋体" w:cs="宋体"/>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160" w:hRule="atLeast"/>
        </w:trPr>
        <w:tc>
          <w:tcPr>
            <w:tcW w:w="33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0"/>
                <w:szCs w:val="20"/>
                <w:u w:val="none"/>
              </w:rPr>
            </w:pPr>
          </w:p>
        </w:tc>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资金投入（4分）</w:t>
            </w: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预算编制科学性</w:t>
            </w:r>
          </w:p>
        </w:tc>
        <w:tc>
          <w:tcPr>
            <w:tcW w:w="3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4</w:t>
            </w:r>
          </w:p>
        </w:tc>
        <w:tc>
          <w:tcPr>
            <w:tcW w:w="112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预算编制是否经过科学论证、有明确标准，专项债券申请额度与项目目标是否相适应，用以反映和考核预算编制科学性、合理性情况。</w:t>
            </w:r>
          </w:p>
        </w:tc>
        <w:tc>
          <w:tcPr>
            <w:tcW w:w="18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评分要点：</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①项目专项收支全部纳入政府性基金预算或财政预算管理，得1分，否则根据实际情况酌情扣分；</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②预算编制经过科学论证，做到总体收支平衡和年度收支平衡，得1分，否则根据实际情况酌情扣分；</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③预算额度测算依据充分，按照标准编制，得1分，否则根据实际情况酌情扣分；</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④项目申请专项债券额度与实际需要匹配，得1分，否则根据实际情况酌情扣分。</w:t>
            </w:r>
          </w:p>
        </w:tc>
        <w:tc>
          <w:tcPr>
            <w:tcW w:w="292" w:type="pct"/>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宋体" w:hAnsi="宋体" w:eastAsia="宋体" w:cs="宋体"/>
                <w:i w:val="0"/>
                <w:iCs w:val="0"/>
                <w:color w:val="auto"/>
                <w:sz w:val="20"/>
                <w:szCs w:val="20"/>
                <w:u w:val="none"/>
              </w:rPr>
            </w:pP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宋体" w:hAnsi="宋体" w:eastAsia="宋体" w:cs="宋体"/>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00" w:hRule="atLeast"/>
        </w:trPr>
        <w:tc>
          <w:tcPr>
            <w:tcW w:w="338"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过程（20分）</w:t>
            </w:r>
          </w:p>
        </w:tc>
        <w:tc>
          <w:tcPr>
            <w:tcW w:w="338"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资金管理（10分）</w:t>
            </w: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资金到位率</w:t>
            </w:r>
          </w:p>
        </w:tc>
        <w:tc>
          <w:tcPr>
            <w:tcW w:w="3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w:t>
            </w:r>
          </w:p>
        </w:tc>
        <w:tc>
          <w:tcPr>
            <w:tcW w:w="112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实际到位资金与预算资金的比率、资金到位与项目建设进度匹配情况，用以反映和考核资金落实情况对项目实施的总体保障程度。</w:t>
            </w:r>
          </w:p>
        </w:tc>
        <w:tc>
          <w:tcPr>
            <w:tcW w:w="18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得分=资金到位率×1分+资金到位与项目建设进度匹配度×1分，其中：</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①资金到位率=（实际到位资金/预算资金）×100%。</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实际到位资金：一定时期（本年度或项目期）内落实到具体项目的资金。</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预算资金：一定时期（本年度或项目期）内预算安排到具体项目的资金。</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②资金到位与项目建设进度匹配度=（资金到位率/项目完工率）×100%。</w:t>
            </w:r>
          </w:p>
        </w:tc>
        <w:tc>
          <w:tcPr>
            <w:tcW w:w="292" w:type="pct"/>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宋体" w:hAnsi="宋体" w:eastAsia="宋体" w:cs="宋体"/>
                <w:i w:val="0"/>
                <w:iCs w:val="0"/>
                <w:color w:val="auto"/>
                <w:sz w:val="20"/>
                <w:szCs w:val="20"/>
                <w:u w:val="none"/>
              </w:rPr>
            </w:pP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宋体" w:hAnsi="宋体" w:eastAsia="宋体" w:cs="宋体"/>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60" w:hRule="atLeast"/>
        </w:trPr>
        <w:tc>
          <w:tcPr>
            <w:tcW w:w="33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0"/>
                <w:szCs w:val="20"/>
                <w:u w:val="none"/>
              </w:rPr>
            </w:pPr>
          </w:p>
        </w:tc>
        <w:tc>
          <w:tcPr>
            <w:tcW w:w="33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0"/>
                <w:szCs w:val="20"/>
                <w:u w:val="none"/>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预算执行率</w:t>
            </w:r>
          </w:p>
        </w:tc>
        <w:tc>
          <w:tcPr>
            <w:tcW w:w="3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w:t>
            </w:r>
          </w:p>
        </w:tc>
        <w:tc>
          <w:tcPr>
            <w:tcW w:w="112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项目预算资金是否按照计划执行、资金支出与项目建设进度匹配情况，用以反映或考核项目预算执行情况。</w:t>
            </w:r>
          </w:p>
        </w:tc>
        <w:tc>
          <w:tcPr>
            <w:tcW w:w="18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得分=预算执行率×1分+资金支出与项目建设进度匹配度×1分，其中：</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①预算执行率=（实际支出资金/实际到位资金）×100%。</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实际支出资金：一定时期（本年度或项目期）内项目实际拨付的资金。</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②资金支出与项目建设进度匹配度=（预算执行率/项目完工率）×100%。</w:t>
            </w:r>
          </w:p>
        </w:tc>
        <w:tc>
          <w:tcPr>
            <w:tcW w:w="292" w:type="pct"/>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宋体" w:hAnsi="宋体" w:eastAsia="宋体" w:cs="宋体"/>
                <w:i w:val="0"/>
                <w:iCs w:val="0"/>
                <w:color w:val="auto"/>
                <w:sz w:val="20"/>
                <w:szCs w:val="20"/>
                <w:u w:val="none"/>
              </w:rPr>
            </w:pP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宋体" w:hAnsi="宋体" w:eastAsia="宋体" w:cs="宋体"/>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70" w:hRule="atLeast"/>
        </w:trPr>
        <w:tc>
          <w:tcPr>
            <w:tcW w:w="33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0"/>
                <w:szCs w:val="20"/>
                <w:u w:val="none"/>
              </w:rPr>
            </w:pPr>
          </w:p>
        </w:tc>
        <w:tc>
          <w:tcPr>
            <w:tcW w:w="33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0"/>
                <w:szCs w:val="20"/>
                <w:u w:val="none"/>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资金使用合规性</w:t>
            </w:r>
          </w:p>
        </w:tc>
        <w:tc>
          <w:tcPr>
            <w:tcW w:w="3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6</w:t>
            </w:r>
          </w:p>
        </w:tc>
        <w:tc>
          <w:tcPr>
            <w:tcW w:w="112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是否制定了资金财务管理制度，项目资金使用是否符合相关的资金财务管理制度规定，用以反映和考核项目资金的规范运行情况。</w:t>
            </w:r>
          </w:p>
        </w:tc>
        <w:tc>
          <w:tcPr>
            <w:tcW w:w="18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评分要点：</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①制定了具体的专项资金管理办法；</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②符合国家财经法规和财务管理制度以及有关专项项目资金管理的规定，对资金收支、成本进行专账核算；</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③资金的拨付有完整的审批程序和手续；</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④严格按照项目融资平衡方案或相关立项批复文件中列明的建设范围和用途使用；</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⑤不存在截留、挤占、挪用、虚列支出等情况；</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⑥将资金使用信息录入专项项目库综合管理平台备查。</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上述要点全部符合，得6分，否则存在一项不相符，根据实际情况酌情扣0.5-2分，扣完为止。</w:t>
            </w:r>
          </w:p>
        </w:tc>
        <w:tc>
          <w:tcPr>
            <w:tcW w:w="292" w:type="pct"/>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宋体" w:hAnsi="宋体" w:eastAsia="宋体" w:cs="宋体"/>
                <w:i w:val="0"/>
                <w:iCs w:val="0"/>
                <w:color w:val="auto"/>
                <w:sz w:val="20"/>
                <w:szCs w:val="20"/>
                <w:u w:val="none"/>
              </w:rPr>
            </w:pP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宋体" w:hAnsi="宋体" w:eastAsia="宋体" w:cs="宋体"/>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60" w:hRule="atLeast"/>
        </w:trPr>
        <w:tc>
          <w:tcPr>
            <w:tcW w:w="33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0"/>
                <w:szCs w:val="20"/>
                <w:u w:val="none"/>
              </w:rPr>
            </w:pPr>
          </w:p>
        </w:tc>
        <w:tc>
          <w:tcPr>
            <w:tcW w:w="338"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项目实施（10分）</w:t>
            </w: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管理制度健全有效性</w:t>
            </w:r>
          </w:p>
        </w:tc>
        <w:tc>
          <w:tcPr>
            <w:tcW w:w="3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w:t>
            </w:r>
          </w:p>
        </w:tc>
        <w:tc>
          <w:tcPr>
            <w:tcW w:w="112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项目建设、运营、资产管理等环节的管理制度建设执行情况，用以反映和考核管理制度对项目顺利实施的保障情况。</w:t>
            </w:r>
          </w:p>
        </w:tc>
        <w:tc>
          <w:tcPr>
            <w:tcW w:w="18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评分要点：</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①项目建设、运营、资产管理等环节的管理制度健全、合规、完整，得1分，否则该指标不得分；</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②项目管理制度有效执行，得1分，否则不得分。</w:t>
            </w:r>
          </w:p>
        </w:tc>
        <w:tc>
          <w:tcPr>
            <w:tcW w:w="292" w:type="pct"/>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宋体" w:hAnsi="宋体" w:eastAsia="宋体" w:cs="宋体"/>
                <w:i w:val="0"/>
                <w:iCs w:val="0"/>
                <w:color w:val="auto"/>
                <w:sz w:val="20"/>
                <w:szCs w:val="20"/>
                <w:u w:val="none"/>
              </w:rPr>
            </w:pP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宋体" w:hAnsi="宋体" w:eastAsia="宋体" w:cs="宋体"/>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40" w:hRule="atLeast"/>
        </w:trPr>
        <w:tc>
          <w:tcPr>
            <w:tcW w:w="33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0"/>
                <w:szCs w:val="20"/>
                <w:u w:val="none"/>
              </w:rPr>
            </w:pPr>
          </w:p>
        </w:tc>
        <w:tc>
          <w:tcPr>
            <w:tcW w:w="33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0"/>
                <w:szCs w:val="20"/>
                <w:u w:val="none"/>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项目质量控制</w:t>
            </w:r>
          </w:p>
        </w:tc>
        <w:tc>
          <w:tcPr>
            <w:tcW w:w="3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3</w:t>
            </w:r>
          </w:p>
        </w:tc>
        <w:tc>
          <w:tcPr>
            <w:tcW w:w="112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项目是否按实施计划执行，是否进行项目调整，是否有相应的质量标准要求。用以反映和考核对项目质量的控制。</w:t>
            </w:r>
          </w:p>
        </w:tc>
        <w:tc>
          <w:tcPr>
            <w:tcW w:w="18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评分要点：</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①编制科学合理的项目实施计划；</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②制定相应的项目质量要求或标准；</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③采取了相应的项目质量检查、验收等必需的控制措施或手段；</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④项目调整审批手续完备，调整导致的资金差额作了合理安排。</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上述要点全部符合，得3分，存在一项不相符，扣0.5分，扣完为止。</w:t>
            </w:r>
          </w:p>
        </w:tc>
        <w:tc>
          <w:tcPr>
            <w:tcW w:w="292" w:type="pct"/>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宋体" w:hAnsi="宋体" w:eastAsia="宋体" w:cs="宋体"/>
                <w:i w:val="0"/>
                <w:iCs w:val="0"/>
                <w:color w:val="auto"/>
                <w:sz w:val="20"/>
                <w:szCs w:val="20"/>
                <w:u w:val="none"/>
              </w:rPr>
            </w:pP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宋体" w:hAnsi="宋体" w:eastAsia="宋体" w:cs="宋体"/>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40" w:hRule="atLeast"/>
        </w:trPr>
        <w:tc>
          <w:tcPr>
            <w:tcW w:w="33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0"/>
                <w:szCs w:val="20"/>
                <w:u w:val="none"/>
              </w:rPr>
            </w:pPr>
          </w:p>
        </w:tc>
        <w:tc>
          <w:tcPr>
            <w:tcW w:w="33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0"/>
                <w:szCs w:val="20"/>
                <w:u w:val="none"/>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招标及政府采购管理</w:t>
            </w:r>
          </w:p>
        </w:tc>
        <w:tc>
          <w:tcPr>
            <w:tcW w:w="3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3</w:t>
            </w:r>
          </w:p>
        </w:tc>
        <w:tc>
          <w:tcPr>
            <w:tcW w:w="112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用以反映和考核项目招标和政府采购的规范性情况。</w:t>
            </w:r>
          </w:p>
        </w:tc>
        <w:tc>
          <w:tcPr>
            <w:tcW w:w="18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评分要点：</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①项目招标和政府采购的程序及手续合法合规，得1分，否则根据实际情况酌情扣分；</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②合同签订及执行规范，得1分，否则根据实际情况酌情扣分；</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③工程、设备、原材料等采购需求与项目实际需求吻合，不存在重复或浪费现象，得1分，否则根据实际情况酌情扣分。</w:t>
            </w:r>
          </w:p>
        </w:tc>
        <w:tc>
          <w:tcPr>
            <w:tcW w:w="292" w:type="pct"/>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宋体" w:hAnsi="宋体" w:eastAsia="宋体" w:cs="宋体"/>
                <w:i w:val="0"/>
                <w:iCs w:val="0"/>
                <w:color w:val="auto"/>
                <w:sz w:val="20"/>
                <w:szCs w:val="20"/>
                <w:u w:val="none"/>
              </w:rPr>
            </w:pP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宋体" w:hAnsi="宋体" w:eastAsia="宋体" w:cs="宋体"/>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00" w:hRule="atLeast"/>
        </w:trPr>
        <w:tc>
          <w:tcPr>
            <w:tcW w:w="33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0"/>
                <w:szCs w:val="20"/>
                <w:u w:val="none"/>
              </w:rPr>
            </w:pPr>
          </w:p>
        </w:tc>
        <w:tc>
          <w:tcPr>
            <w:tcW w:w="33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0"/>
                <w:szCs w:val="20"/>
                <w:u w:val="none"/>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资产管理</w:t>
            </w:r>
          </w:p>
        </w:tc>
        <w:tc>
          <w:tcPr>
            <w:tcW w:w="3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w:t>
            </w:r>
          </w:p>
        </w:tc>
        <w:tc>
          <w:tcPr>
            <w:tcW w:w="112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是否对资产权属、资产管护、资产安全等方面进行有效管理，用以反映和考核项目专项资金形成的资产管理情况。</w:t>
            </w:r>
          </w:p>
        </w:tc>
        <w:tc>
          <w:tcPr>
            <w:tcW w:w="18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评分要点：</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①项目竣工后进行资产备案和产权登记；</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②项目使用部门履行资产运营维护责任，会计核算规范；</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③国有资产按规定用途使用，不存在抵质押的情况。</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上述要点全部符合，得1分，存在一项不相符，扣0.5分，扣完为止。</w:t>
            </w:r>
          </w:p>
        </w:tc>
        <w:tc>
          <w:tcPr>
            <w:tcW w:w="292" w:type="pct"/>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宋体" w:hAnsi="宋体" w:eastAsia="宋体" w:cs="宋体"/>
                <w:i w:val="0"/>
                <w:iCs w:val="0"/>
                <w:color w:val="auto"/>
                <w:sz w:val="20"/>
                <w:szCs w:val="20"/>
                <w:u w:val="none"/>
              </w:rPr>
            </w:pP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宋体" w:hAnsi="宋体" w:eastAsia="宋体" w:cs="宋体"/>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50" w:hRule="atLeast"/>
        </w:trPr>
        <w:tc>
          <w:tcPr>
            <w:tcW w:w="338"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产出（30分）</w:t>
            </w:r>
          </w:p>
        </w:tc>
        <w:tc>
          <w:tcPr>
            <w:tcW w:w="338"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产出数量（10分）</w:t>
            </w: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资产形成</w:t>
            </w:r>
          </w:p>
        </w:tc>
        <w:tc>
          <w:tcPr>
            <w:tcW w:w="3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5</w:t>
            </w:r>
          </w:p>
        </w:tc>
        <w:tc>
          <w:tcPr>
            <w:tcW w:w="112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评价项目是否按计划形成相应数量国有资产，用以反映项目形成资产情况</w:t>
            </w:r>
          </w:p>
        </w:tc>
        <w:tc>
          <w:tcPr>
            <w:tcW w:w="18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得分=国有资产形成率×5分。</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国有资产形成率=（实际形成国有资产数/计划形成国有资产数）×100%。</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实际形成国有资产数：一定时期（本年度或项目期）内项目实际形成的国有资产数量。</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计划形成国有资产数：项目绩效目标确定的在一定时期（本年度或项目期）内计划形成的国有资产数量。</w:t>
            </w:r>
          </w:p>
        </w:tc>
        <w:tc>
          <w:tcPr>
            <w:tcW w:w="292" w:type="pct"/>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宋体" w:hAnsi="宋体" w:eastAsia="宋体" w:cs="宋体"/>
                <w:i w:val="0"/>
                <w:iCs w:val="0"/>
                <w:color w:val="auto"/>
                <w:sz w:val="20"/>
                <w:szCs w:val="20"/>
                <w:u w:val="none"/>
              </w:rPr>
            </w:pP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宋体" w:hAnsi="宋体" w:eastAsia="宋体" w:cs="宋体"/>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40" w:hRule="atLeast"/>
        </w:trPr>
        <w:tc>
          <w:tcPr>
            <w:tcW w:w="33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0"/>
                <w:szCs w:val="20"/>
                <w:u w:val="none"/>
              </w:rPr>
            </w:pPr>
          </w:p>
        </w:tc>
        <w:tc>
          <w:tcPr>
            <w:tcW w:w="33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0"/>
                <w:szCs w:val="20"/>
                <w:u w:val="none"/>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实际完成率</w:t>
            </w:r>
          </w:p>
        </w:tc>
        <w:tc>
          <w:tcPr>
            <w:tcW w:w="3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5</w:t>
            </w:r>
          </w:p>
        </w:tc>
        <w:tc>
          <w:tcPr>
            <w:tcW w:w="112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项目实施的实际产出数与计划产出数的比率，用以反映和考核项目产出数量目标的实现程度。</w:t>
            </w:r>
          </w:p>
        </w:tc>
        <w:tc>
          <w:tcPr>
            <w:tcW w:w="18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得分=实际完成率×5分。</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实际完成率=（实际产出数/计划产出数）×100%。</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实际产出数：一定时期（本年度或项目期）内项目实际提供的公共产品和服务数量。</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计划产出数：项目绩效目标确定的在一定时期（本年度或项目期）内计划产出的产品或提供的服务数量。</w:t>
            </w:r>
          </w:p>
        </w:tc>
        <w:tc>
          <w:tcPr>
            <w:tcW w:w="292" w:type="pct"/>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宋体" w:hAnsi="宋体" w:eastAsia="宋体" w:cs="宋体"/>
                <w:i w:val="0"/>
                <w:iCs w:val="0"/>
                <w:color w:val="auto"/>
                <w:sz w:val="20"/>
                <w:szCs w:val="20"/>
                <w:u w:val="none"/>
              </w:rPr>
            </w:pP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宋体" w:hAnsi="宋体" w:eastAsia="宋体" w:cs="宋体"/>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40" w:hRule="atLeast"/>
        </w:trPr>
        <w:tc>
          <w:tcPr>
            <w:tcW w:w="33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0"/>
                <w:szCs w:val="20"/>
                <w:u w:val="none"/>
              </w:rPr>
            </w:pPr>
          </w:p>
        </w:tc>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产出质量（5分)</w:t>
            </w: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质量达标率</w:t>
            </w:r>
          </w:p>
        </w:tc>
        <w:tc>
          <w:tcPr>
            <w:tcW w:w="3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5</w:t>
            </w:r>
          </w:p>
        </w:tc>
        <w:tc>
          <w:tcPr>
            <w:tcW w:w="112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项目完成的质量达标产出数与实际产出数的比率，用以反映和考核项目产出质量目标的实现程度。</w:t>
            </w:r>
          </w:p>
        </w:tc>
        <w:tc>
          <w:tcPr>
            <w:tcW w:w="18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得分=质量达标率×5分。</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质量达标率=（质量达标产出数/实际产出数）×100%。</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质量达标产出数：一定时期（本年度或项目期）内实际达到既定质量标准的公共产品或服务数量。</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既定质量标准是指项目单位设立绩效目标时依据计划标准、行业标准、历史标准或其他标准而设定的绩效指标值。</w:t>
            </w:r>
          </w:p>
        </w:tc>
        <w:tc>
          <w:tcPr>
            <w:tcW w:w="292" w:type="pct"/>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宋体" w:hAnsi="宋体" w:eastAsia="宋体" w:cs="宋体"/>
                <w:i w:val="0"/>
                <w:iCs w:val="0"/>
                <w:color w:val="auto"/>
                <w:sz w:val="20"/>
                <w:szCs w:val="20"/>
                <w:u w:val="none"/>
              </w:rPr>
            </w:pP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宋体" w:hAnsi="宋体" w:eastAsia="宋体" w:cs="宋体"/>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60" w:hRule="atLeast"/>
        </w:trPr>
        <w:tc>
          <w:tcPr>
            <w:tcW w:w="33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0"/>
                <w:szCs w:val="20"/>
                <w:u w:val="none"/>
              </w:rPr>
            </w:pPr>
          </w:p>
        </w:tc>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产出时效（5分）</w:t>
            </w: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完成及时性</w:t>
            </w:r>
          </w:p>
        </w:tc>
        <w:tc>
          <w:tcPr>
            <w:tcW w:w="3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5</w:t>
            </w:r>
          </w:p>
        </w:tc>
        <w:tc>
          <w:tcPr>
            <w:tcW w:w="112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项目实际完成时间与计划完成时间的比较，用以反映和考核项目产出时效目标的实现程度。</w:t>
            </w:r>
          </w:p>
        </w:tc>
        <w:tc>
          <w:tcPr>
            <w:tcW w:w="18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比较项目实施过程中各步骤实际完成时间与计划完成时间，若全部按时完成，得5分，否则存在一例时间滞后的情况，则酌情扣1-2分，扣完为止。</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实际完成时间：项目单位完成该项目实际所耗用的时间。</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计划完成时间：按照项目实施计划或相关规定完成该项目所需的时间。</w:t>
            </w:r>
          </w:p>
        </w:tc>
        <w:tc>
          <w:tcPr>
            <w:tcW w:w="292" w:type="pct"/>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宋体" w:hAnsi="宋体" w:eastAsia="宋体" w:cs="宋体"/>
                <w:i w:val="0"/>
                <w:iCs w:val="0"/>
                <w:color w:val="auto"/>
                <w:sz w:val="20"/>
                <w:szCs w:val="20"/>
                <w:u w:val="none"/>
              </w:rPr>
            </w:pP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宋体" w:hAnsi="宋体" w:eastAsia="宋体" w:cs="宋体"/>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rPr>
        <w:tc>
          <w:tcPr>
            <w:tcW w:w="33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0"/>
                <w:szCs w:val="20"/>
                <w:u w:val="none"/>
              </w:rPr>
            </w:pPr>
          </w:p>
        </w:tc>
        <w:tc>
          <w:tcPr>
            <w:tcW w:w="338"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产出成本（10分）</w:t>
            </w: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建设成本</w:t>
            </w:r>
          </w:p>
        </w:tc>
        <w:tc>
          <w:tcPr>
            <w:tcW w:w="3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5</w:t>
            </w:r>
          </w:p>
        </w:tc>
        <w:tc>
          <w:tcPr>
            <w:tcW w:w="112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完成项目计划工作目标的实际成本与计划成本的比率，用以反映和考核项目建设成本节约程度。</w:t>
            </w:r>
          </w:p>
        </w:tc>
        <w:tc>
          <w:tcPr>
            <w:tcW w:w="18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建设成本节约率≥0，得5分；建设成本节约率＜0，则根据实际情况酌情扣分。</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建设成本节约率=[（计划建设成本-实际建设成本）/计划成本]×100%。</w:t>
            </w:r>
          </w:p>
        </w:tc>
        <w:tc>
          <w:tcPr>
            <w:tcW w:w="292" w:type="pct"/>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宋体" w:hAnsi="宋体" w:eastAsia="宋体" w:cs="宋体"/>
                <w:i w:val="0"/>
                <w:iCs w:val="0"/>
                <w:color w:val="auto"/>
                <w:sz w:val="20"/>
                <w:szCs w:val="20"/>
                <w:u w:val="none"/>
              </w:rPr>
            </w:pP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宋体" w:hAnsi="宋体" w:eastAsia="宋体" w:cs="宋体"/>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rPr>
        <w:tc>
          <w:tcPr>
            <w:tcW w:w="33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0"/>
                <w:szCs w:val="20"/>
                <w:u w:val="none"/>
              </w:rPr>
            </w:pPr>
          </w:p>
        </w:tc>
        <w:tc>
          <w:tcPr>
            <w:tcW w:w="33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0"/>
                <w:szCs w:val="20"/>
                <w:u w:val="none"/>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运营成本</w:t>
            </w:r>
          </w:p>
        </w:tc>
        <w:tc>
          <w:tcPr>
            <w:tcW w:w="3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5</w:t>
            </w:r>
          </w:p>
        </w:tc>
        <w:tc>
          <w:tcPr>
            <w:tcW w:w="112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项目运营期间实际成本与计划成本的比率，用以反映和考核项目运营成本节约程度。</w:t>
            </w:r>
          </w:p>
        </w:tc>
        <w:tc>
          <w:tcPr>
            <w:tcW w:w="18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运营成本节约率≥0，得5分；运营成本节约率＜0，则根据实际情况酌情扣分。</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运营成本节约率=[（计划运营成本-实际运营成本）/计划成本]×100%。</w:t>
            </w:r>
          </w:p>
        </w:tc>
        <w:tc>
          <w:tcPr>
            <w:tcW w:w="292" w:type="pct"/>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宋体" w:hAnsi="宋体" w:eastAsia="宋体" w:cs="宋体"/>
                <w:i w:val="0"/>
                <w:iCs w:val="0"/>
                <w:color w:val="auto"/>
                <w:sz w:val="20"/>
                <w:szCs w:val="20"/>
                <w:u w:val="none"/>
              </w:rPr>
            </w:pP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宋体" w:hAnsi="宋体" w:eastAsia="宋体" w:cs="宋体"/>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rPr>
        <w:tc>
          <w:tcPr>
            <w:tcW w:w="338"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效益（35分）</w:t>
            </w:r>
          </w:p>
        </w:tc>
        <w:tc>
          <w:tcPr>
            <w:tcW w:w="338"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项目效益（35分）</w:t>
            </w:r>
          </w:p>
        </w:tc>
        <w:tc>
          <w:tcPr>
            <w:tcW w:w="43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经济效益</w:t>
            </w:r>
          </w:p>
        </w:tc>
        <w:tc>
          <w:tcPr>
            <w:tcW w:w="3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6</w:t>
            </w:r>
          </w:p>
        </w:tc>
        <w:tc>
          <w:tcPr>
            <w:tcW w:w="112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评价项目运营期实际收入和预测收入的比率，用以反映和考核项目经济效益的实现程度。</w:t>
            </w:r>
          </w:p>
        </w:tc>
        <w:tc>
          <w:tcPr>
            <w:tcW w:w="18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得分=项目收入完成率×6分，超过标准分的按标准分计分。</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项目收入完成率=（年化2022年实际收入/2022年预测收入）×100%。</w:t>
            </w:r>
          </w:p>
        </w:tc>
        <w:tc>
          <w:tcPr>
            <w:tcW w:w="292" w:type="pct"/>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宋体" w:hAnsi="宋体" w:eastAsia="宋体" w:cs="宋体"/>
                <w:i w:val="0"/>
                <w:iCs w:val="0"/>
                <w:color w:val="auto"/>
                <w:sz w:val="20"/>
                <w:szCs w:val="20"/>
                <w:u w:val="none"/>
              </w:rPr>
            </w:pP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宋体" w:hAnsi="宋体" w:eastAsia="宋体" w:cs="宋体"/>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60" w:hRule="atLeast"/>
        </w:trPr>
        <w:tc>
          <w:tcPr>
            <w:tcW w:w="33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0"/>
                <w:szCs w:val="20"/>
                <w:u w:val="none"/>
              </w:rPr>
            </w:pPr>
          </w:p>
        </w:tc>
        <w:tc>
          <w:tcPr>
            <w:tcW w:w="33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0"/>
                <w:szCs w:val="20"/>
                <w:u w:val="none"/>
              </w:rPr>
            </w:pPr>
          </w:p>
        </w:tc>
        <w:tc>
          <w:tcPr>
            <w:tcW w:w="43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0"/>
                <w:szCs w:val="20"/>
                <w:u w:val="none"/>
              </w:rPr>
            </w:pPr>
          </w:p>
        </w:tc>
        <w:tc>
          <w:tcPr>
            <w:tcW w:w="3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4</w:t>
            </w:r>
          </w:p>
        </w:tc>
        <w:tc>
          <w:tcPr>
            <w:tcW w:w="112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评价项目建成后对土地的合理利用、土地效用与增值空间是否存在积极影响，用以反映和考核项目经济效益的实现程度。</w:t>
            </w:r>
          </w:p>
        </w:tc>
        <w:tc>
          <w:tcPr>
            <w:tcW w:w="18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1.效果显著，得3.2（含）-4（含）分；</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2.效果较显著，得2.4（含）-3.2分；</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3.效果不显著，得0（含）-2.4分。</w:t>
            </w:r>
          </w:p>
        </w:tc>
        <w:tc>
          <w:tcPr>
            <w:tcW w:w="292" w:type="pct"/>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宋体" w:hAnsi="宋体" w:eastAsia="宋体" w:cs="宋体"/>
                <w:i w:val="0"/>
                <w:iCs w:val="0"/>
                <w:color w:val="auto"/>
                <w:sz w:val="20"/>
                <w:szCs w:val="20"/>
                <w:u w:val="none"/>
              </w:rPr>
            </w:pP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宋体" w:hAnsi="宋体" w:eastAsia="宋体" w:cs="宋体"/>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60" w:hRule="atLeast"/>
        </w:trPr>
        <w:tc>
          <w:tcPr>
            <w:tcW w:w="33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0"/>
                <w:szCs w:val="20"/>
                <w:u w:val="none"/>
              </w:rPr>
            </w:pPr>
          </w:p>
        </w:tc>
        <w:tc>
          <w:tcPr>
            <w:tcW w:w="33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0"/>
                <w:szCs w:val="20"/>
                <w:u w:val="none"/>
              </w:rPr>
            </w:pPr>
          </w:p>
        </w:tc>
        <w:tc>
          <w:tcPr>
            <w:tcW w:w="43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社会效益</w:t>
            </w:r>
          </w:p>
        </w:tc>
        <w:tc>
          <w:tcPr>
            <w:tcW w:w="3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4</w:t>
            </w:r>
          </w:p>
        </w:tc>
        <w:tc>
          <w:tcPr>
            <w:tcW w:w="112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评价项目实施是否能够按照实施方案的要求“创造大量的就业机会”，用以反映和考核项目社会效益的实现程度。</w:t>
            </w:r>
          </w:p>
        </w:tc>
        <w:tc>
          <w:tcPr>
            <w:tcW w:w="18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1.创造岗位能力显著，得3.2（含）-4（含）分；</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2.能力较显著，得2.4（含）-3.2分；</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3.能力不显著，得0（含）-2.4分。</w:t>
            </w:r>
          </w:p>
        </w:tc>
        <w:tc>
          <w:tcPr>
            <w:tcW w:w="292" w:type="pct"/>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宋体" w:hAnsi="宋体" w:eastAsia="宋体" w:cs="宋体"/>
                <w:i w:val="0"/>
                <w:iCs w:val="0"/>
                <w:color w:val="auto"/>
                <w:sz w:val="20"/>
                <w:szCs w:val="20"/>
                <w:u w:val="none"/>
              </w:rPr>
            </w:pP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宋体" w:hAnsi="宋体" w:eastAsia="宋体" w:cs="宋体"/>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40" w:hRule="atLeast"/>
        </w:trPr>
        <w:tc>
          <w:tcPr>
            <w:tcW w:w="33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0"/>
                <w:szCs w:val="20"/>
                <w:u w:val="none"/>
              </w:rPr>
            </w:pPr>
          </w:p>
        </w:tc>
        <w:tc>
          <w:tcPr>
            <w:tcW w:w="33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0"/>
                <w:szCs w:val="20"/>
                <w:u w:val="none"/>
              </w:rPr>
            </w:pPr>
          </w:p>
        </w:tc>
        <w:tc>
          <w:tcPr>
            <w:tcW w:w="43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0"/>
                <w:szCs w:val="20"/>
                <w:u w:val="none"/>
              </w:rPr>
            </w:pPr>
          </w:p>
        </w:tc>
        <w:tc>
          <w:tcPr>
            <w:tcW w:w="3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4</w:t>
            </w:r>
          </w:p>
        </w:tc>
        <w:tc>
          <w:tcPr>
            <w:tcW w:w="112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评价项目实施是否能够按照实施方案的要求“满足工业生产及居民生产能力的需要，进一步改善投资环境，增强对外招商的凝聚力和吸引力”，用以反映和考核项目社会效益的实现程度。</w:t>
            </w:r>
          </w:p>
        </w:tc>
        <w:tc>
          <w:tcPr>
            <w:tcW w:w="18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1.满足需要的能力显著，得3.2（含）-4（含）分；</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2.能力较显著，得2.4（含）-3.2分；</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3.能力不显著，得0（含）-2.4分。</w:t>
            </w:r>
          </w:p>
        </w:tc>
        <w:tc>
          <w:tcPr>
            <w:tcW w:w="292" w:type="pct"/>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宋体" w:hAnsi="宋体" w:eastAsia="宋体" w:cs="宋体"/>
                <w:i w:val="0"/>
                <w:iCs w:val="0"/>
                <w:color w:val="auto"/>
                <w:sz w:val="20"/>
                <w:szCs w:val="20"/>
                <w:u w:val="none"/>
              </w:rPr>
            </w:pP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宋体" w:hAnsi="宋体" w:eastAsia="宋体" w:cs="宋体"/>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rPr>
        <w:tc>
          <w:tcPr>
            <w:tcW w:w="33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0"/>
                <w:szCs w:val="20"/>
                <w:u w:val="none"/>
              </w:rPr>
            </w:pPr>
          </w:p>
        </w:tc>
        <w:tc>
          <w:tcPr>
            <w:tcW w:w="33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0"/>
                <w:szCs w:val="20"/>
                <w:u w:val="none"/>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社会资本投入</w:t>
            </w:r>
          </w:p>
        </w:tc>
        <w:tc>
          <w:tcPr>
            <w:tcW w:w="3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5</w:t>
            </w:r>
          </w:p>
        </w:tc>
        <w:tc>
          <w:tcPr>
            <w:tcW w:w="112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用以反映和考核项目实施对撬动社会资本投入力度的影响</w:t>
            </w:r>
          </w:p>
        </w:tc>
        <w:tc>
          <w:tcPr>
            <w:tcW w:w="18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1.带动社会资本有效投资的能力显著，得4（含）-5（含）分；</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2.能力较显著，得3（含）-4分；</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3.能力不显著，得0（含）-3分。</w:t>
            </w:r>
          </w:p>
        </w:tc>
        <w:tc>
          <w:tcPr>
            <w:tcW w:w="292" w:type="pct"/>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宋体" w:hAnsi="宋体" w:eastAsia="宋体" w:cs="宋体"/>
                <w:i w:val="0"/>
                <w:iCs w:val="0"/>
                <w:color w:val="auto"/>
                <w:sz w:val="20"/>
                <w:szCs w:val="20"/>
                <w:u w:val="none"/>
              </w:rPr>
            </w:pP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宋体" w:hAnsi="宋体" w:eastAsia="宋体" w:cs="宋体"/>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rPr>
        <w:tc>
          <w:tcPr>
            <w:tcW w:w="33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0"/>
                <w:szCs w:val="20"/>
                <w:u w:val="none"/>
              </w:rPr>
            </w:pPr>
          </w:p>
        </w:tc>
        <w:tc>
          <w:tcPr>
            <w:tcW w:w="33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0"/>
                <w:szCs w:val="20"/>
                <w:u w:val="none"/>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可持续影响</w:t>
            </w:r>
          </w:p>
        </w:tc>
        <w:tc>
          <w:tcPr>
            <w:tcW w:w="3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6</w:t>
            </w:r>
          </w:p>
        </w:tc>
        <w:tc>
          <w:tcPr>
            <w:tcW w:w="112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用以反映项目支持国家重大区域发展战略情况</w:t>
            </w:r>
          </w:p>
        </w:tc>
        <w:tc>
          <w:tcPr>
            <w:tcW w:w="18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1.项目支持国家重大区域发展战略效果显著，得4.8（含）-6（含）分；</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2.效果较显著，得3.6（含）-4.8分；</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3.效果不显著，得0（含）-3.6分。</w:t>
            </w:r>
          </w:p>
        </w:tc>
        <w:tc>
          <w:tcPr>
            <w:tcW w:w="292" w:type="pct"/>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宋体" w:hAnsi="宋体" w:eastAsia="宋体" w:cs="宋体"/>
                <w:i w:val="0"/>
                <w:iCs w:val="0"/>
                <w:color w:val="auto"/>
                <w:sz w:val="20"/>
                <w:szCs w:val="20"/>
                <w:u w:val="none"/>
              </w:rPr>
            </w:pP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宋体" w:hAnsi="宋体" w:eastAsia="宋体" w:cs="宋体"/>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33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0"/>
                <w:szCs w:val="20"/>
                <w:u w:val="none"/>
              </w:rPr>
            </w:pPr>
          </w:p>
        </w:tc>
        <w:tc>
          <w:tcPr>
            <w:tcW w:w="33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0"/>
                <w:szCs w:val="20"/>
                <w:u w:val="none"/>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满意度</w:t>
            </w:r>
          </w:p>
        </w:tc>
        <w:tc>
          <w:tcPr>
            <w:tcW w:w="3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6</w:t>
            </w:r>
          </w:p>
        </w:tc>
        <w:tc>
          <w:tcPr>
            <w:tcW w:w="112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实训对象对项目实施效果的满意程度。</w:t>
            </w:r>
          </w:p>
        </w:tc>
        <w:tc>
          <w:tcPr>
            <w:tcW w:w="18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经调查，满意度达到90%及以上，得6分，否则每少一个百分点（不足一个百分点按一个百分点计算），扣0.2分，扣完为止。</w:t>
            </w:r>
          </w:p>
        </w:tc>
        <w:tc>
          <w:tcPr>
            <w:tcW w:w="292" w:type="pct"/>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宋体" w:hAnsi="宋体" w:eastAsia="宋体" w:cs="宋体"/>
                <w:i w:val="0"/>
                <w:iCs w:val="0"/>
                <w:color w:val="auto"/>
                <w:sz w:val="20"/>
                <w:szCs w:val="20"/>
                <w:u w:val="none"/>
              </w:rPr>
            </w:pP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宋体" w:hAnsi="宋体" w:eastAsia="宋体" w:cs="宋体"/>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0"/>
                <w:szCs w:val="20"/>
                <w:u w:val="none"/>
              </w:rPr>
            </w:pPr>
            <w:r>
              <w:rPr>
                <w:rFonts w:hint="eastAsia" w:ascii="宋体" w:hAnsi="宋体" w:eastAsia="宋体" w:cs="宋体"/>
                <w:b/>
                <w:bCs/>
                <w:i w:val="0"/>
                <w:iCs w:val="0"/>
                <w:color w:val="auto"/>
                <w:kern w:val="0"/>
                <w:sz w:val="20"/>
                <w:szCs w:val="20"/>
                <w:u w:val="none"/>
                <w:lang w:val="en-US" w:eastAsia="zh-CN" w:bidi="ar"/>
              </w:rPr>
              <w:t>合计</w:t>
            </w:r>
          </w:p>
        </w:tc>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auto"/>
                <w:sz w:val="20"/>
                <w:szCs w:val="20"/>
                <w:u w:val="none"/>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宋体" w:hAnsi="宋体" w:eastAsia="宋体" w:cs="宋体"/>
                <w:b/>
                <w:bCs/>
                <w:i w:val="0"/>
                <w:iCs w:val="0"/>
                <w:color w:val="auto"/>
                <w:sz w:val="20"/>
                <w:szCs w:val="20"/>
                <w:u w:val="none"/>
              </w:rPr>
            </w:pPr>
          </w:p>
        </w:tc>
        <w:tc>
          <w:tcPr>
            <w:tcW w:w="3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0"/>
                <w:szCs w:val="20"/>
                <w:u w:val="none"/>
              </w:rPr>
            </w:pPr>
            <w:r>
              <w:rPr>
                <w:rFonts w:hint="eastAsia" w:ascii="宋体" w:hAnsi="宋体" w:eastAsia="宋体" w:cs="宋体"/>
                <w:b/>
                <w:bCs/>
                <w:i w:val="0"/>
                <w:iCs w:val="0"/>
                <w:color w:val="auto"/>
                <w:kern w:val="0"/>
                <w:sz w:val="20"/>
                <w:szCs w:val="20"/>
                <w:u w:val="none"/>
                <w:lang w:val="en-US" w:eastAsia="zh-CN" w:bidi="ar"/>
              </w:rPr>
              <w:t>100</w:t>
            </w:r>
          </w:p>
        </w:tc>
        <w:tc>
          <w:tcPr>
            <w:tcW w:w="1120"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auto"/>
                <w:sz w:val="20"/>
                <w:szCs w:val="20"/>
                <w:u w:val="none"/>
              </w:rPr>
            </w:pPr>
          </w:p>
        </w:tc>
        <w:tc>
          <w:tcPr>
            <w:tcW w:w="1848" w:type="pct"/>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宋体" w:hAnsi="宋体" w:eastAsia="宋体" w:cs="宋体"/>
                <w:b/>
                <w:bCs/>
                <w:i w:val="0"/>
                <w:iCs w:val="0"/>
                <w:color w:val="auto"/>
                <w:sz w:val="20"/>
                <w:szCs w:val="20"/>
                <w:u w:val="none"/>
              </w:rPr>
            </w:pPr>
          </w:p>
        </w:tc>
        <w:tc>
          <w:tcPr>
            <w:tcW w:w="292" w:type="pct"/>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宋体" w:hAnsi="宋体" w:eastAsia="宋体" w:cs="宋体"/>
                <w:b/>
                <w:bCs/>
                <w:i w:val="0"/>
                <w:iCs w:val="0"/>
                <w:color w:val="auto"/>
                <w:sz w:val="20"/>
                <w:szCs w:val="20"/>
                <w:u w:val="none"/>
              </w:rPr>
            </w:pP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宋体" w:hAnsi="宋体" w:eastAsia="宋体" w:cs="宋体"/>
                <w:b/>
                <w:bCs/>
                <w:i w:val="0"/>
                <w:iCs w:val="0"/>
                <w:color w:val="auto"/>
                <w:sz w:val="20"/>
                <w:szCs w:val="20"/>
                <w:u w:val="none"/>
              </w:rPr>
            </w:pPr>
          </w:p>
        </w:tc>
      </w:tr>
    </w:tbl>
    <w:p>
      <w:pPr>
        <w:rPr>
          <w:rFonts w:hint="eastAsia" w:ascii="仿宋" w:hAnsi="仿宋" w:eastAsia="仿宋" w:cs="仿宋"/>
          <w:color w:val="auto"/>
          <w:sz w:val="32"/>
          <w:szCs w:val="32"/>
        </w:rPr>
      </w:pPr>
    </w:p>
    <w:sectPr>
      <w:headerReference r:id="rId3" w:type="default"/>
      <w:footerReference r:id="rId4" w:type="default"/>
      <w:pgSz w:w="11906" w:h="16838"/>
      <w:pgMar w:top="1701" w:right="1531" w:bottom="1701" w:left="1531" w:header="851" w:footer="992" w:gutter="0"/>
      <w:pgBorders>
        <w:top w:val="none" w:sz="0" w:space="0"/>
        <w:left w:val="none" w:sz="0" w:space="0"/>
        <w:bottom w:val="none" w:sz="0" w:space="0"/>
        <w:right w:val="none" w:sz="0" w:space="0"/>
      </w:pgBorders>
      <w:pgNumType w:fmt="numberInDash"/>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华文中宋">
    <w:panose1 w:val="02010600040101010101"/>
    <w:charset w:val="86"/>
    <w:family w:val="auto"/>
    <w:pitch w:val="default"/>
    <w:sig w:usb0="00000287" w:usb1="080F0000" w:usb2="00000000" w:usb3="00000000" w:csb0="0004009F" w:csb1="DFD7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小标宋简体">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5"/>
                          </w:pP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p>
                      </w:txbxContent>
                    </wps:txbx>
                    <wps:bodyPr wrap="none" lIns="0" tIns="0" rIns="0" bIns="0" upright="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Bp2gcnIAQAAmQMAAA4AAAAAAAAAAQAgAAAAHgEAAGRycy9lMm9Eb2Mu&#10;eG1sUEsFBgAAAAAGAAYAWQEAAFgFAAAAAA==&#10;">
              <v:fill on="f" focussize="0,0"/>
              <v:stroke on="f"/>
              <v:imagedata o:title=""/>
              <o:lock v:ext="edit" aspectratio="f"/>
              <v:textbox inset="0mm,0mm,0mm,0mm" style="mso-fit-shape-to-text:t;">
                <w:txbxContent>
                  <w:p>
                    <w:pPr>
                      <w:pStyle w:val="5"/>
                    </w:pP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9759793"/>
    <w:multiLevelType w:val="singleLevel"/>
    <w:tmpl w:val="79759793"/>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1"/>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JhY2Y3NGJiYTRmYTNmODUyYzgxMDlhZDkyYWU3MjUifQ=="/>
  </w:docVars>
  <w:rsids>
    <w:rsidRoot w:val="00637B34"/>
    <w:rsid w:val="00095C0E"/>
    <w:rsid w:val="00192D27"/>
    <w:rsid w:val="001A5385"/>
    <w:rsid w:val="001A5B0C"/>
    <w:rsid w:val="001C01C9"/>
    <w:rsid w:val="001C64EF"/>
    <w:rsid w:val="0020307D"/>
    <w:rsid w:val="00216F00"/>
    <w:rsid w:val="002177DD"/>
    <w:rsid w:val="002354F1"/>
    <w:rsid w:val="002847D2"/>
    <w:rsid w:val="002A428D"/>
    <w:rsid w:val="00317C2B"/>
    <w:rsid w:val="0033659F"/>
    <w:rsid w:val="00337C5F"/>
    <w:rsid w:val="00380C5F"/>
    <w:rsid w:val="003A4329"/>
    <w:rsid w:val="003C0461"/>
    <w:rsid w:val="003C3143"/>
    <w:rsid w:val="00423A3C"/>
    <w:rsid w:val="00423FF2"/>
    <w:rsid w:val="00431CF2"/>
    <w:rsid w:val="004654A7"/>
    <w:rsid w:val="00470665"/>
    <w:rsid w:val="004C7542"/>
    <w:rsid w:val="004F1340"/>
    <w:rsid w:val="004F3A15"/>
    <w:rsid w:val="0053370B"/>
    <w:rsid w:val="00562C8C"/>
    <w:rsid w:val="00574A95"/>
    <w:rsid w:val="005776CC"/>
    <w:rsid w:val="00583204"/>
    <w:rsid w:val="005A2D57"/>
    <w:rsid w:val="005F1D8B"/>
    <w:rsid w:val="006026FF"/>
    <w:rsid w:val="006260C4"/>
    <w:rsid w:val="00637B34"/>
    <w:rsid w:val="006422C9"/>
    <w:rsid w:val="00647A08"/>
    <w:rsid w:val="00657B10"/>
    <w:rsid w:val="00667BCD"/>
    <w:rsid w:val="006748DF"/>
    <w:rsid w:val="006A17AF"/>
    <w:rsid w:val="006F09F1"/>
    <w:rsid w:val="006F1A2F"/>
    <w:rsid w:val="007052C1"/>
    <w:rsid w:val="00714C4D"/>
    <w:rsid w:val="00787B1B"/>
    <w:rsid w:val="00790FB9"/>
    <w:rsid w:val="007C34B1"/>
    <w:rsid w:val="007C5C52"/>
    <w:rsid w:val="007D36DF"/>
    <w:rsid w:val="007D48D7"/>
    <w:rsid w:val="00815B65"/>
    <w:rsid w:val="00891DF0"/>
    <w:rsid w:val="00893CCE"/>
    <w:rsid w:val="008C206D"/>
    <w:rsid w:val="008C6B01"/>
    <w:rsid w:val="008F6F03"/>
    <w:rsid w:val="009007F5"/>
    <w:rsid w:val="009036C9"/>
    <w:rsid w:val="00912B5B"/>
    <w:rsid w:val="009419F2"/>
    <w:rsid w:val="00977D09"/>
    <w:rsid w:val="009B6941"/>
    <w:rsid w:val="009D6B8E"/>
    <w:rsid w:val="009E2DB4"/>
    <w:rsid w:val="00A16E48"/>
    <w:rsid w:val="00AA09DC"/>
    <w:rsid w:val="00B17685"/>
    <w:rsid w:val="00BB00B4"/>
    <w:rsid w:val="00BB1E46"/>
    <w:rsid w:val="00BC206A"/>
    <w:rsid w:val="00BC5478"/>
    <w:rsid w:val="00BD1B18"/>
    <w:rsid w:val="00BD7DB7"/>
    <w:rsid w:val="00BE0F8B"/>
    <w:rsid w:val="00BE7C26"/>
    <w:rsid w:val="00C3371E"/>
    <w:rsid w:val="00C33CB5"/>
    <w:rsid w:val="00C34A6C"/>
    <w:rsid w:val="00C66821"/>
    <w:rsid w:val="00CF1446"/>
    <w:rsid w:val="00D73EE0"/>
    <w:rsid w:val="00D8339B"/>
    <w:rsid w:val="00DA0822"/>
    <w:rsid w:val="00DD510E"/>
    <w:rsid w:val="00E263D1"/>
    <w:rsid w:val="00EA18EA"/>
    <w:rsid w:val="00EA2736"/>
    <w:rsid w:val="00EE4E4D"/>
    <w:rsid w:val="00EF25C9"/>
    <w:rsid w:val="00EF7382"/>
    <w:rsid w:val="00F16FCE"/>
    <w:rsid w:val="00F26EA6"/>
    <w:rsid w:val="00F34000"/>
    <w:rsid w:val="00F47117"/>
    <w:rsid w:val="00F50825"/>
    <w:rsid w:val="00F61F78"/>
    <w:rsid w:val="00F8140E"/>
    <w:rsid w:val="00F94D88"/>
    <w:rsid w:val="00FB7288"/>
    <w:rsid w:val="00FC1E9D"/>
    <w:rsid w:val="00FD5A77"/>
    <w:rsid w:val="00FE340B"/>
    <w:rsid w:val="06D01FD2"/>
    <w:rsid w:val="0776732F"/>
    <w:rsid w:val="0D124906"/>
    <w:rsid w:val="0E25303C"/>
    <w:rsid w:val="0FC8369B"/>
    <w:rsid w:val="1574751D"/>
    <w:rsid w:val="164C0422"/>
    <w:rsid w:val="1AAA321B"/>
    <w:rsid w:val="1DCA0CEA"/>
    <w:rsid w:val="1E29229C"/>
    <w:rsid w:val="20161C3E"/>
    <w:rsid w:val="220624CF"/>
    <w:rsid w:val="28213E5E"/>
    <w:rsid w:val="2A0835C3"/>
    <w:rsid w:val="2AB465F5"/>
    <w:rsid w:val="2AD0134C"/>
    <w:rsid w:val="307537E3"/>
    <w:rsid w:val="37D5459D"/>
    <w:rsid w:val="39EE7B2D"/>
    <w:rsid w:val="3A3D3154"/>
    <w:rsid w:val="3A5D4D81"/>
    <w:rsid w:val="3E417F44"/>
    <w:rsid w:val="4A441A35"/>
    <w:rsid w:val="4A9B332A"/>
    <w:rsid w:val="4D26142A"/>
    <w:rsid w:val="4D7C7D4D"/>
    <w:rsid w:val="4DD56AFF"/>
    <w:rsid w:val="50833837"/>
    <w:rsid w:val="51214564"/>
    <w:rsid w:val="56C02A96"/>
    <w:rsid w:val="57AF6ED1"/>
    <w:rsid w:val="5B595B8A"/>
    <w:rsid w:val="613F5A0D"/>
    <w:rsid w:val="616C2649"/>
    <w:rsid w:val="652642CA"/>
    <w:rsid w:val="67CC2302"/>
    <w:rsid w:val="6A8A5B7A"/>
    <w:rsid w:val="6ADE76C2"/>
    <w:rsid w:val="70926DFA"/>
    <w:rsid w:val="722F68B1"/>
    <w:rsid w:val="7AF23662"/>
    <w:rsid w:val="7ED476F4"/>
    <w:rsid w:val="7F3713A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autoRedefine/>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10">
    <w:name w:val="Default Paragraph Font"/>
    <w:autoRedefine/>
    <w:semiHidden/>
    <w:unhideWhenUsed/>
    <w:qFormat/>
    <w:uiPriority w:val="1"/>
  </w:style>
  <w:style w:type="table" w:default="1" w:styleId="9">
    <w:name w:val="Normal Table"/>
    <w:autoRedefine/>
    <w:semiHidden/>
    <w:unhideWhenUsed/>
    <w:qFormat/>
    <w:uiPriority w:val="99"/>
    <w:tblPr>
      <w:tblCellMar>
        <w:top w:w="0" w:type="dxa"/>
        <w:left w:w="108" w:type="dxa"/>
        <w:bottom w:w="0" w:type="dxa"/>
        <w:right w:w="108" w:type="dxa"/>
      </w:tblCellMar>
    </w:tblPr>
  </w:style>
  <w:style w:type="paragraph" w:styleId="3">
    <w:name w:val="annotation text"/>
    <w:basedOn w:val="1"/>
    <w:link w:val="16"/>
    <w:autoRedefine/>
    <w:semiHidden/>
    <w:unhideWhenUsed/>
    <w:qFormat/>
    <w:uiPriority w:val="99"/>
    <w:pPr>
      <w:jc w:val="left"/>
    </w:pPr>
  </w:style>
  <w:style w:type="paragraph" w:styleId="4">
    <w:name w:val="Balloon Text"/>
    <w:basedOn w:val="1"/>
    <w:link w:val="15"/>
    <w:autoRedefine/>
    <w:semiHidden/>
    <w:unhideWhenUsed/>
    <w:qFormat/>
    <w:uiPriority w:val="99"/>
    <w:rPr>
      <w:sz w:val="18"/>
      <w:szCs w:val="18"/>
    </w:rPr>
  </w:style>
  <w:style w:type="paragraph" w:styleId="5">
    <w:name w:val="footer"/>
    <w:basedOn w:val="1"/>
    <w:link w:val="14"/>
    <w:autoRedefine/>
    <w:unhideWhenUsed/>
    <w:qFormat/>
    <w:uiPriority w:val="99"/>
    <w:pPr>
      <w:tabs>
        <w:tab w:val="center" w:pos="4153"/>
        <w:tab w:val="right" w:pos="8306"/>
      </w:tabs>
      <w:snapToGrid w:val="0"/>
      <w:jc w:val="left"/>
    </w:pPr>
    <w:rPr>
      <w:sz w:val="18"/>
      <w:szCs w:val="18"/>
    </w:rPr>
  </w:style>
  <w:style w:type="paragraph" w:styleId="6">
    <w:name w:val="header"/>
    <w:basedOn w:val="1"/>
    <w:link w:val="13"/>
    <w:autoRedefine/>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autoRedefine/>
    <w:qFormat/>
    <w:uiPriority w:val="0"/>
    <w:pPr>
      <w:spacing w:before="0" w:beforeAutospacing="1" w:after="0" w:afterAutospacing="1"/>
      <w:ind w:left="0" w:right="0"/>
      <w:jc w:val="left"/>
    </w:pPr>
    <w:rPr>
      <w:kern w:val="0"/>
      <w:sz w:val="24"/>
      <w:lang w:val="en-US" w:eastAsia="zh-CN" w:bidi="ar"/>
    </w:rPr>
  </w:style>
  <w:style w:type="paragraph" w:styleId="8">
    <w:name w:val="annotation subject"/>
    <w:basedOn w:val="3"/>
    <w:next w:val="3"/>
    <w:link w:val="17"/>
    <w:autoRedefine/>
    <w:semiHidden/>
    <w:unhideWhenUsed/>
    <w:qFormat/>
    <w:uiPriority w:val="99"/>
    <w:rPr>
      <w:b/>
      <w:bCs/>
    </w:rPr>
  </w:style>
  <w:style w:type="character" w:styleId="11">
    <w:name w:val="annotation reference"/>
    <w:basedOn w:val="10"/>
    <w:autoRedefine/>
    <w:semiHidden/>
    <w:unhideWhenUsed/>
    <w:qFormat/>
    <w:uiPriority w:val="99"/>
    <w:rPr>
      <w:sz w:val="21"/>
      <w:szCs w:val="21"/>
    </w:rPr>
  </w:style>
  <w:style w:type="paragraph" w:styleId="12">
    <w:name w:val="List Paragraph"/>
    <w:basedOn w:val="1"/>
    <w:autoRedefine/>
    <w:qFormat/>
    <w:uiPriority w:val="34"/>
    <w:pPr>
      <w:ind w:firstLine="420" w:firstLineChars="200"/>
    </w:pPr>
  </w:style>
  <w:style w:type="character" w:customStyle="1" w:styleId="13">
    <w:name w:val="页眉 Char"/>
    <w:basedOn w:val="10"/>
    <w:link w:val="6"/>
    <w:autoRedefine/>
    <w:qFormat/>
    <w:uiPriority w:val="99"/>
    <w:rPr>
      <w:sz w:val="18"/>
      <w:szCs w:val="18"/>
    </w:rPr>
  </w:style>
  <w:style w:type="character" w:customStyle="1" w:styleId="14">
    <w:name w:val="页脚 Char"/>
    <w:basedOn w:val="10"/>
    <w:link w:val="5"/>
    <w:autoRedefine/>
    <w:qFormat/>
    <w:uiPriority w:val="99"/>
    <w:rPr>
      <w:sz w:val="18"/>
      <w:szCs w:val="18"/>
    </w:rPr>
  </w:style>
  <w:style w:type="character" w:customStyle="1" w:styleId="15">
    <w:name w:val="批注框文本 Char"/>
    <w:basedOn w:val="10"/>
    <w:link w:val="4"/>
    <w:autoRedefine/>
    <w:semiHidden/>
    <w:qFormat/>
    <w:uiPriority w:val="99"/>
    <w:rPr>
      <w:kern w:val="2"/>
      <w:sz w:val="18"/>
      <w:szCs w:val="18"/>
    </w:rPr>
  </w:style>
  <w:style w:type="character" w:customStyle="1" w:styleId="16">
    <w:name w:val="批注文字 Char"/>
    <w:basedOn w:val="10"/>
    <w:link w:val="3"/>
    <w:autoRedefine/>
    <w:semiHidden/>
    <w:qFormat/>
    <w:uiPriority w:val="99"/>
    <w:rPr>
      <w:kern w:val="2"/>
      <w:sz w:val="21"/>
      <w:szCs w:val="22"/>
    </w:rPr>
  </w:style>
  <w:style w:type="character" w:customStyle="1" w:styleId="17">
    <w:name w:val="批注主题 Char"/>
    <w:basedOn w:val="16"/>
    <w:link w:val="8"/>
    <w:autoRedefine/>
    <w:semiHidden/>
    <w:qFormat/>
    <w:uiPriority w:val="99"/>
    <w:rPr>
      <w:b/>
      <w:bCs/>
      <w:kern w:val="2"/>
      <w:sz w:val="21"/>
      <w:szCs w:val="22"/>
    </w:rPr>
  </w:style>
  <w:style w:type="character" w:customStyle="1" w:styleId="18">
    <w:name w:val="font01"/>
    <w:basedOn w:val="10"/>
    <w:autoRedefine/>
    <w:qFormat/>
    <w:uiPriority w:val="0"/>
    <w:rPr>
      <w:rFonts w:hint="eastAsia" w:ascii="宋体" w:hAnsi="宋体" w:eastAsia="宋体" w:cs="宋体"/>
      <w:color w:val="000000"/>
      <w:sz w:val="18"/>
      <w:szCs w:val="18"/>
      <w:u w:val="none"/>
    </w:rPr>
  </w:style>
  <w:style w:type="character" w:customStyle="1" w:styleId="19">
    <w:name w:val="font61"/>
    <w:basedOn w:val="10"/>
    <w:autoRedefine/>
    <w:qFormat/>
    <w:uiPriority w:val="0"/>
    <w:rPr>
      <w:rFonts w:hint="default" w:ascii="Arial" w:hAnsi="Arial" w:cs="Arial"/>
      <w:color w:val="000000"/>
      <w:sz w:val="21"/>
      <w:szCs w:val="21"/>
      <w:u w:val="none"/>
    </w:rPr>
  </w:style>
  <w:style w:type="character" w:customStyle="1" w:styleId="20">
    <w:name w:val="font11"/>
    <w:basedOn w:val="10"/>
    <w:autoRedefine/>
    <w:qFormat/>
    <w:uiPriority w:val="0"/>
    <w:rPr>
      <w:rFonts w:hint="eastAsia" w:ascii="宋体" w:hAnsi="宋体" w:eastAsia="宋体" w:cs="宋体"/>
      <w:color w:val="000000"/>
      <w:sz w:val="21"/>
      <w:szCs w:val="21"/>
      <w:u w:val="none"/>
    </w:rPr>
  </w:style>
  <w:style w:type="character" w:customStyle="1" w:styleId="21">
    <w:name w:val="font21"/>
    <w:basedOn w:val="10"/>
    <w:autoRedefine/>
    <w:qFormat/>
    <w:uiPriority w:val="0"/>
    <w:rPr>
      <w:rFonts w:hint="default" w:ascii="Calibri" w:hAnsi="Calibri" w:cs="Calibri"/>
      <w:color w:val="000000"/>
      <w:sz w:val="21"/>
      <w:szCs w:val="21"/>
      <w:u w:val="non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Micorosoft</Company>
  <Pages>13</Pages>
  <Words>5559</Words>
  <Characters>5587</Characters>
  <Lines>41</Lines>
  <Paragraphs>11</Paragraphs>
  <TotalTime>2</TotalTime>
  <ScaleCrop>false</ScaleCrop>
  <LinksUpToDate>false</LinksUpToDate>
  <CharactersWithSpaces>5680</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2018-05-15T09:32:00Z</dcterms:created>
  <dc:creator>Administrator</dc:creator>
  <cp:lastModifiedBy>· 多得他</cp:lastModifiedBy>
  <dcterms:modified xsi:type="dcterms:W3CDTF">2024-03-18T02:45:56Z</dcterms:modified>
  <cp:revision>37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E65530F18124447DA88EE396ADB15788_13</vt:lpwstr>
  </property>
</Properties>
</file>